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8E56" w14:textId="77777777" w:rsidR="00C14269" w:rsidRPr="008B5447" w:rsidRDefault="00C14269" w:rsidP="00251C43">
      <w:pPr>
        <w:shd w:val="clear" w:color="auto" w:fill="FFFFFF"/>
        <w:jc w:val="center"/>
        <w:rPr>
          <w:rFonts w:ascii="Century Gothic" w:eastAsia="Times New Roman" w:hAnsi="Century Gothic" w:cs="Arial"/>
          <w:b/>
          <w:bCs/>
          <w:lang w:eastAsia="es-CO"/>
        </w:rPr>
      </w:pPr>
    </w:p>
    <w:p w14:paraId="28414226" w14:textId="754730FC" w:rsidR="0042722A" w:rsidRPr="008B5447" w:rsidRDefault="0042722A" w:rsidP="00BE1D8A">
      <w:pPr>
        <w:shd w:val="clear" w:color="auto" w:fill="FFFFFF"/>
        <w:jc w:val="center"/>
        <w:rPr>
          <w:rFonts w:ascii="Century Gothic" w:hAnsi="Century Gothic" w:cs="Arial"/>
          <w:b/>
        </w:rPr>
      </w:pPr>
      <w:r w:rsidRPr="008B5447">
        <w:rPr>
          <w:rFonts w:ascii="Century Gothic" w:hAnsi="Century Gothic" w:cs="Arial"/>
          <w:b/>
        </w:rPr>
        <w:t xml:space="preserve">INFORME DE PONENCIA PARA </w:t>
      </w:r>
      <w:r w:rsidR="008C686E">
        <w:rPr>
          <w:rFonts w:ascii="Century Gothic" w:hAnsi="Century Gothic" w:cs="Arial"/>
          <w:b/>
        </w:rPr>
        <w:t>SEGUNDO</w:t>
      </w:r>
      <w:r w:rsidRPr="008B5447">
        <w:rPr>
          <w:rFonts w:ascii="Century Gothic" w:hAnsi="Century Gothic" w:cs="Arial"/>
          <w:b/>
        </w:rPr>
        <w:t xml:space="preserve"> DEBATE  </w:t>
      </w:r>
      <w:r w:rsidR="004F36D1" w:rsidRPr="008B5447">
        <w:rPr>
          <w:rFonts w:ascii="Century Gothic" w:hAnsi="Century Gothic" w:cs="Arial"/>
          <w:b/>
        </w:rPr>
        <w:t>DEL</w:t>
      </w:r>
      <w:r w:rsidR="00BE1D8A" w:rsidRPr="008B5447">
        <w:rPr>
          <w:rFonts w:ascii="Century Gothic" w:hAnsi="Century Gothic" w:cs="Arial"/>
          <w:b/>
        </w:rPr>
        <w:t xml:space="preserve"> </w:t>
      </w:r>
      <w:r w:rsidR="004F36D1" w:rsidRPr="008B5447">
        <w:rPr>
          <w:rFonts w:ascii="Century Gothic" w:hAnsi="Century Gothic" w:cs="Arial"/>
          <w:b/>
        </w:rPr>
        <w:t>PROYECTO DE LEY ESTATUTARIA N</w:t>
      </w:r>
      <w:r w:rsidR="00997885">
        <w:rPr>
          <w:rFonts w:ascii="Century Gothic" w:hAnsi="Century Gothic" w:cs="Arial"/>
          <w:b/>
        </w:rPr>
        <w:t>o</w:t>
      </w:r>
      <w:r w:rsidR="004F36D1" w:rsidRPr="008B5447">
        <w:rPr>
          <w:rFonts w:ascii="Century Gothic" w:hAnsi="Century Gothic" w:cs="Arial"/>
          <w:b/>
        </w:rPr>
        <w:t>. 00</w:t>
      </w:r>
      <w:r w:rsidR="0043680E">
        <w:rPr>
          <w:rFonts w:ascii="Century Gothic" w:hAnsi="Century Gothic" w:cs="Arial"/>
          <w:b/>
        </w:rPr>
        <w:t>3</w:t>
      </w:r>
      <w:r w:rsidR="004F36D1" w:rsidRPr="008B5447">
        <w:rPr>
          <w:rFonts w:ascii="Century Gothic" w:hAnsi="Century Gothic" w:cs="Arial"/>
          <w:b/>
        </w:rPr>
        <w:t xml:space="preserve"> DE 202</w:t>
      </w:r>
      <w:r w:rsidR="00EC4C12">
        <w:rPr>
          <w:rFonts w:ascii="Century Gothic" w:hAnsi="Century Gothic" w:cs="Arial"/>
          <w:b/>
        </w:rPr>
        <w:t>1</w:t>
      </w:r>
      <w:r w:rsidR="004F36D1" w:rsidRPr="008B5447">
        <w:rPr>
          <w:rFonts w:ascii="Century Gothic" w:hAnsi="Century Gothic" w:cs="Arial"/>
          <w:b/>
        </w:rPr>
        <w:t xml:space="preserve"> CÁMARA “POR MEDIO DE LA CUAL SE GENERA UN ALIVIO AL SECTOR AGROPECUARIO, PARA EL PEQUEÑO PRODUCTOR, JÓVENES, MUJERES RURALES Y VÍCTIMAS.”</w:t>
      </w:r>
    </w:p>
    <w:p w14:paraId="36F6CE13"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54C7530" w14:textId="75F4D3D2"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 xml:space="preserve">Bogotá D.C., </w:t>
      </w:r>
      <w:r w:rsidR="008C686E">
        <w:rPr>
          <w:rFonts w:ascii="Century Gothic" w:eastAsia="Times New Roman" w:hAnsi="Century Gothic" w:cs="Arial"/>
          <w:bCs/>
          <w:lang w:eastAsia="es-CO"/>
        </w:rPr>
        <w:t>Junio</w:t>
      </w:r>
      <w:r w:rsidRPr="008B5447">
        <w:rPr>
          <w:rFonts w:ascii="Century Gothic" w:eastAsia="Times New Roman" w:hAnsi="Century Gothic" w:cs="Arial"/>
          <w:bCs/>
          <w:lang w:eastAsia="es-CO"/>
        </w:rPr>
        <w:t xml:space="preserve"> de 20</w:t>
      </w:r>
      <w:r w:rsidR="006C2802" w:rsidRPr="008B5447">
        <w:rPr>
          <w:rFonts w:ascii="Century Gothic" w:eastAsia="Times New Roman" w:hAnsi="Century Gothic" w:cs="Arial"/>
          <w:bCs/>
          <w:lang w:eastAsia="es-CO"/>
        </w:rPr>
        <w:t>2</w:t>
      </w:r>
      <w:r w:rsidR="008C686E">
        <w:rPr>
          <w:rFonts w:ascii="Century Gothic" w:eastAsia="Times New Roman" w:hAnsi="Century Gothic" w:cs="Arial"/>
          <w:bCs/>
          <w:lang w:eastAsia="es-CO"/>
        </w:rPr>
        <w:t>2</w:t>
      </w:r>
    </w:p>
    <w:p w14:paraId="51387473"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7DD83A96"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Honorable Representante</w:t>
      </w:r>
    </w:p>
    <w:p w14:paraId="6B4C9263" w14:textId="24B7D0FB" w:rsidR="009C2884" w:rsidRPr="008B5447" w:rsidRDefault="00981C47" w:rsidP="009C2884">
      <w:pPr>
        <w:shd w:val="clear" w:color="auto" w:fill="FFFFFF"/>
        <w:spacing w:after="0" w:line="240" w:lineRule="auto"/>
        <w:rPr>
          <w:rFonts w:ascii="Century Gothic" w:eastAsia="Times New Roman" w:hAnsi="Century Gothic" w:cs="Arial"/>
          <w:b/>
          <w:bCs/>
          <w:lang w:eastAsia="es-CO"/>
        </w:rPr>
      </w:pPr>
      <w:r>
        <w:rPr>
          <w:rFonts w:ascii="Century Gothic" w:eastAsia="Times New Roman" w:hAnsi="Century Gothic" w:cs="Arial"/>
          <w:b/>
          <w:bCs/>
          <w:lang w:eastAsia="es-CO"/>
        </w:rPr>
        <w:t>JULIO CESAR TRIANA QUINTERO</w:t>
      </w:r>
    </w:p>
    <w:p w14:paraId="7398D094" w14:textId="77777777" w:rsidR="0042722A" w:rsidRPr="008B5447" w:rsidRDefault="0042722A" w:rsidP="009C2884">
      <w:pPr>
        <w:shd w:val="clear" w:color="auto" w:fill="FFFFFF"/>
        <w:spacing w:after="0" w:line="240" w:lineRule="auto"/>
        <w:rPr>
          <w:rFonts w:ascii="Century Gothic" w:eastAsia="Times New Roman" w:hAnsi="Century Gothic" w:cs="Arial"/>
          <w:b/>
          <w:bCs/>
          <w:lang w:eastAsia="es-CO"/>
        </w:rPr>
      </w:pPr>
      <w:r w:rsidRPr="008B5447">
        <w:rPr>
          <w:rFonts w:ascii="Century Gothic" w:eastAsia="Times New Roman" w:hAnsi="Century Gothic" w:cs="Arial"/>
          <w:bCs/>
          <w:lang w:eastAsia="es-CO"/>
        </w:rPr>
        <w:t>Presidente</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Comisión Primera</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Cámara de representantes</w:t>
      </w:r>
    </w:p>
    <w:p w14:paraId="4886BE44"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Ciudad.</w:t>
      </w:r>
    </w:p>
    <w:p w14:paraId="743E2452"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0F045407" w14:textId="5A5FBF62" w:rsidR="0042722A" w:rsidRDefault="0042722A" w:rsidP="0042722A">
      <w:pPr>
        <w:shd w:val="clear" w:color="auto" w:fill="FFFFFF"/>
        <w:jc w:val="both"/>
        <w:rPr>
          <w:rFonts w:ascii="Century Gothic" w:hAnsi="Century Gothic" w:cs="Arial"/>
        </w:rPr>
      </w:pPr>
      <w:r w:rsidRPr="008B5447">
        <w:rPr>
          <w:rFonts w:ascii="Century Gothic" w:eastAsia="Times New Roman" w:hAnsi="Century Gothic" w:cs="Arial"/>
          <w:b/>
          <w:bCs/>
          <w:lang w:eastAsia="es-CO"/>
        </w:rPr>
        <w:t>Referencia:</w:t>
      </w:r>
      <w:r w:rsidRPr="008B5447">
        <w:rPr>
          <w:rFonts w:ascii="Century Gothic" w:eastAsia="Times New Roman" w:hAnsi="Century Gothic" w:cs="Arial"/>
          <w:bCs/>
          <w:lang w:eastAsia="es-CO"/>
        </w:rPr>
        <w:tab/>
        <w:t xml:space="preserve">Informe </w:t>
      </w:r>
      <w:r w:rsidR="00000DD3" w:rsidRPr="008B5447">
        <w:rPr>
          <w:rFonts w:ascii="Century Gothic" w:eastAsia="Times New Roman" w:hAnsi="Century Gothic" w:cs="Arial"/>
          <w:bCs/>
          <w:lang w:eastAsia="es-CO"/>
        </w:rPr>
        <w:t xml:space="preserve">de ponencia para </w:t>
      </w:r>
      <w:r w:rsidR="008C686E">
        <w:rPr>
          <w:rFonts w:ascii="Century Gothic" w:eastAsia="Times New Roman" w:hAnsi="Century Gothic" w:cs="Arial"/>
          <w:bCs/>
          <w:lang w:eastAsia="es-CO"/>
        </w:rPr>
        <w:t>segundo</w:t>
      </w:r>
      <w:r w:rsidR="00000DD3" w:rsidRPr="008B5447">
        <w:rPr>
          <w:rFonts w:ascii="Century Gothic" w:eastAsia="Times New Roman" w:hAnsi="Century Gothic" w:cs="Arial"/>
          <w:bCs/>
          <w:lang w:eastAsia="es-CO"/>
        </w:rPr>
        <w:t xml:space="preserve"> debate</w:t>
      </w:r>
      <w:r w:rsidR="00251C43" w:rsidRPr="008B5447">
        <w:rPr>
          <w:rFonts w:ascii="Century Gothic" w:eastAsia="Times New Roman" w:hAnsi="Century Gothic" w:cs="Arial"/>
          <w:bCs/>
          <w:lang w:eastAsia="es-CO"/>
        </w:rPr>
        <w:t xml:space="preserve"> del </w:t>
      </w:r>
      <w:r w:rsidR="009C2884" w:rsidRPr="008B5447">
        <w:rPr>
          <w:rFonts w:ascii="Century Gothic" w:hAnsi="Century Gothic" w:cs="Arial"/>
        </w:rPr>
        <w:t>Proyecto de Ley Estatutaria No. 00</w:t>
      </w:r>
      <w:r w:rsidR="00FF24F9">
        <w:rPr>
          <w:rFonts w:ascii="Century Gothic" w:hAnsi="Century Gothic" w:cs="Arial"/>
        </w:rPr>
        <w:t>3</w:t>
      </w:r>
      <w:r w:rsidR="009C2884" w:rsidRPr="008B5447">
        <w:rPr>
          <w:rFonts w:ascii="Century Gothic" w:hAnsi="Century Gothic" w:cs="Arial"/>
        </w:rPr>
        <w:t xml:space="preserve"> de 202</w:t>
      </w:r>
      <w:r w:rsidR="00FF24F9">
        <w:rPr>
          <w:rFonts w:ascii="Century Gothic" w:hAnsi="Century Gothic" w:cs="Arial"/>
        </w:rPr>
        <w:t>1</w:t>
      </w:r>
      <w:r w:rsidR="009C2884" w:rsidRPr="008B5447">
        <w:rPr>
          <w:rFonts w:ascii="Century Gothic" w:hAnsi="Century Gothic" w:cs="Arial"/>
        </w:rPr>
        <w:t xml:space="preserve"> </w:t>
      </w:r>
      <w:r w:rsidR="00D66E0B" w:rsidRPr="008B5447">
        <w:rPr>
          <w:rFonts w:ascii="Century Gothic" w:hAnsi="Century Gothic" w:cs="Arial"/>
        </w:rPr>
        <w:t>C</w:t>
      </w:r>
      <w:r w:rsidR="009C2884" w:rsidRPr="008B5447">
        <w:rPr>
          <w:rFonts w:ascii="Century Gothic" w:hAnsi="Century Gothic" w:cs="Arial"/>
        </w:rPr>
        <w:t>ámara “Por medio de la cual se genera un alivio al sector agropecuario, para el pequeño productor, jóvenes, mujeres rurales y víctimas.”</w:t>
      </w:r>
    </w:p>
    <w:p w14:paraId="34185C4C" w14:textId="77777777" w:rsidR="00997885" w:rsidRPr="008B5447" w:rsidRDefault="00997885" w:rsidP="0042722A">
      <w:pPr>
        <w:shd w:val="clear" w:color="auto" w:fill="FFFFFF"/>
        <w:jc w:val="both"/>
        <w:rPr>
          <w:rFonts w:ascii="Century Gothic" w:eastAsia="Times New Roman" w:hAnsi="Century Gothic" w:cs="Arial"/>
          <w:b/>
          <w:bCs/>
          <w:lang w:val="es-ES" w:eastAsia="es-CO"/>
        </w:rPr>
      </w:pPr>
    </w:p>
    <w:p w14:paraId="10F2AA61" w14:textId="3D00BC2D"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Respetado señor Presidente:</w:t>
      </w:r>
    </w:p>
    <w:p w14:paraId="4A326D56" w14:textId="0F83A698" w:rsidR="0042722A" w:rsidRDefault="0042722A" w:rsidP="00E37182">
      <w:pPr>
        <w:shd w:val="clear" w:color="auto" w:fill="FFFFFF"/>
        <w:jc w:val="both"/>
        <w:rPr>
          <w:rFonts w:ascii="Century Gothic" w:hAnsi="Century Gothic" w:cs="Arial"/>
        </w:rPr>
      </w:pPr>
      <w:r w:rsidRPr="008B5447">
        <w:rPr>
          <w:rFonts w:ascii="Century Gothic" w:eastAsia="Times New Roman" w:hAnsi="Century Gothic" w:cs="Arial"/>
          <w:bCs/>
          <w:lang w:eastAsia="es-CO"/>
        </w:rPr>
        <w:t>En cumplimiento del encargo hecho por la Honorable Mesa Directiva de la Comisión Primera de la Cámara de Representantes y de conformidad con lo establecido en el Artículo 156 de la Ley 5ª de 1992, proced</w:t>
      </w:r>
      <w:r w:rsidR="00E37182">
        <w:rPr>
          <w:rFonts w:ascii="Century Gothic" w:eastAsia="Times New Roman" w:hAnsi="Century Gothic" w:cs="Arial"/>
          <w:bCs/>
          <w:lang w:eastAsia="es-CO"/>
        </w:rPr>
        <w:t>o</w:t>
      </w:r>
      <w:r w:rsidRPr="008B5447">
        <w:rPr>
          <w:rFonts w:ascii="Century Gothic" w:eastAsia="Times New Roman" w:hAnsi="Century Gothic" w:cs="Arial"/>
          <w:bCs/>
          <w:lang w:eastAsia="es-CO"/>
        </w:rPr>
        <w:t xml:space="preserve"> a rendir </w:t>
      </w:r>
      <w:r w:rsidRPr="008B5447">
        <w:rPr>
          <w:rFonts w:ascii="Century Gothic" w:hAnsi="Century Gothic" w:cs="Arial"/>
        </w:rPr>
        <w:t xml:space="preserve">informe de ponencia para </w:t>
      </w:r>
      <w:r w:rsidR="00BA563B">
        <w:rPr>
          <w:rFonts w:ascii="Century Gothic" w:hAnsi="Century Gothic" w:cs="Arial"/>
        </w:rPr>
        <w:t>segundo</w:t>
      </w:r>
      <w:r w:rsidRPr="008B5447">
        <w:rPr>
          <w:rFonts w:ascii="Century Gothic" w:hAnsi="Century Gothic" w:cs="Arial"/>
        </w:rPr>
        <w:t xml:space="preserve"> debate </w:t>
      </w:r>
      <w:r w:rsidR="009C2884" w:rsidRPr="008B5447">
        <w:rPr>
          <w:rFonts w:ascii="Century Gothic" w:hAnsi="Century Gothic" w:cs="Arial"/>
        </w:rPr>
        <w:t>del proyecto de Ley Estatutaria No. 00</w:t>
      </w:r>
      <w:r w:rsidR="00C17E37">
        <w:rPr>
          <w:rFonts w:ascii="Century Gothic" w:hAnsi="Century Gothic" w:cs="Arial"/>
        </w:rPr>
        <w:t>3</w:t>
      </w:r>
      <w:r w:rsidR="009C2884" w:rsidRPr="008B5447">
        <w:rPr>
          <w:rFonts w:ascii="Century Gothic" w:hAnsi="Century Gothic" w:cs="Arial"/>
        </w:rPr>
        <w:t xml:space="preserve"> de 202</w:t>
      </w:r>
      <w:r w:rsidR="00C17E37">
        <w:rPr>
          <w:rFonts w:ascii="Century Gothic" w:hAnsi="Century Gothic" w:cs="Arial"/>
        </w:rPr>
        <w:t>1</w:t>
      </w:r>
      <w:r w:rsidR="009C2884" w:rsidRPr="008B5447">
        <w:rPr>
          <w:rFonts w:ascii="Century Gothic" w:hAnsi="Century Gothic" w:cs="Arial"/>
        </w:rPr>
        <w:t xml:space="preserve"> </w:t>
      </w:r>
      <w:r w:rsidR="00997885">
        <w:rPr>
          <w:rFonts w:ascii="Century Gothic" w:hAnsi="Century Gothic" w:cs="Arial"/>
        </w:rPr>
        <w:t>C</w:t>
      </w:r>
      <w:r w:rsidR="009C2884" w:rsidRPr="008B5447">
        <w:rPr>
          <w:rFonts w:ascii="Century Gothic" w:hAnsi="Century Gothic" w:cs="Arial"/>
        </w:rPr>
        <w:t>ámara “Por medio de la cual se genera un alivio al sector agropecuario, para el pequeño productor, jóvenes, mujeres rurales y víctimas”</w:t>
      </w:r>
      <w:r w:rsidR="00997885">
        <w:rPr>
          <w:rFonts w:ascii="Century Gothic" w:eastAsia="Times New Roman" w:hAnsi="Century Gothic" w:cs="Arial"/>
          <w:b/>
          <w:bCs/>
          <w:lang w:val="es-ES" w:eastAsia="es-CO"/>
        </w:rPr>
        <w:t>.</w:t>
      </w:r>
      <w:r w:rsidR="009C2884" w:rsidRPr="008B5447">
        <w:rPr>
          <w:rFonts w:ascii="Century Gothic" w:eastAsia="Times New Roman" w:hAnsi="Century Gothic" w:cs="Arial"/>
          <w:b/>
          <w:bCs/>
          <w:lang w:val="es-ES" w:eastAsia="es-CO"/>
        </w:rPr>
        <w:t xml:space="preserve"> </w:t>
      </w:r>
      <w:r w:rsidRPr="008B5447">
        <w:rPr>
          <w:rFonts w:ascii="Century Gothic" w:hAnsi="Century Gothic" w:cs="Arial"/>
        </w:rPr>
        <w:t>El Informe de Ponencia se rinde en los siguientes términos:</w:t>
      </w:r>
    </w:p>
    <w:p w14:paraId="51D1AB9D" w14:textId="77777777" w:rsidR="00E37182" w:rsidRPr="00E37182" w:rsidRDefault="00E37182" w:rsidP="00E37182">
      <w:pPr>
        <w:shd w:val="clear" w:color="auto" w:fill="FFFFFF"/>
        <w:jc w:val="both"/>
        <w:rPr>
          <w:rFonts w:ascii="Century Gothic" w:eastAsia="Times New Roman" w:hAnsi="Century Gothic" w:cs="Arial"/>
          <w:b/>
          <w:bCs/>
          <w:lang w:val="es-ES" w:eastAsia="es-CO"/>
        </w:rPr>
      </w:pPr>
    </w:p>
    <w:p w14:paraId="1251EEC8" w14:textId="29397729" w:rsidR="004E3D48" w:rsidRPr="00E37182" w:rsidRDefault="00201AD2" w:rsidP="00251C43">
      <w:pPr>
        <w:pStyle w:val="Prrafodelista"/>
        <w:numPr>
          <w:ilvl w:val="0"/>
          <w:numId w:val="5"/>
        </w:numPr>
        <w:spacing w:after="0" w:line="360" w:lineRule="auto"/>
        <w:jc w:val="both"/>
        <w:rPr>
          <w:rFonts w:ascii="Century Gothic" w:hAnsi="Century Gothic" w:cs="Arial"/>
          <w:b/>
          <w:color w:val="000000" w:themeColor="text1"/>
        </w:rPr>
      </w:pPr>
      <w:r w:rsidRPr="008B5447">
        <w:rPr>
          <w:rFonts w:ascii="Century Gothic" w:hAnsi="Century Gothic" w:cs="Arial"/>
          <w:b/>
          <w:color w:val="000000" w:themeColor="text1"/>
        </w:rPr>
        <w:t>Trámite de la iniciativa.</w:t>
      </w:r>
    </w:p>
    <w:p w14:paraId="17C3F0A1" w14:textId="59D3B011" w:rsidR="00D62EE6" w:rsidRPr="005E35AF" w:rsidRDefault="00251C43" w:rsidP="005E35AF">
      <w:pPr>
        <w:jc w:val="both"/>
        <w:divId w:val="1456488653"/>
        <w:rPr>
          <w:rFonts w:ascii="Century Gothic" w:hAnsi="Century Gothic" w:cs="Arial"/>
        </w:rPr>
      </w:pPr>
      <w:r w:rsidRPr="008B5447">
        <w:rPr>
          <w:rFonts w:ascii="Century Gothic" w:hAnsi="Century Gothic" w:cs="Arial"/>
        </w:rPr>
        <w:t xml:space="preserve">El proyecto de ley Estatutaria </w:t>
      </w:r>
      <w:r w:rsidR="009C2884" w:rsidRPr="008B5447">
        <w:rPr>
          <w:rFonts w:ascii="Century Gothic" w:hAnsi="Century Gothic" w:cs="Arial"/>
        </w:rPr>
        <w:t>No. 00</w:t>
      </w:r>
      <w:r w:rsidR="00993640">
        <w:rPr>
          <w:rFonts w:ascii="Century Gothic" w:hAnsi="Century Gothic" w:cs="Arial"/>
        </w:rPr>
        <w:t>3</w:t>
      </w:r>
      <w:r w:rsidR="009C2884" w:rsidRPr="008B5447">
        <w:rPr>
          <w:rFonts w:ascii="Century Gothic" w:hAnsi="Century Gothic" w:cs="Arial"/>
        </w:rPr>
        <w:t xml:space="preserve"> de 202</w:t>
      </w:r>
      <w:r w:rsidR="00993640">
        <w:rPr>
          <w:rFonts w:ascii="Century Gothic" w:hAnsi="Century Gothic" w:cs="Arial"/>
        </w:rPr>
        <w:t>1</w:t>
      </w:r>
      <w:r w:rsidR="009C2884" w:rsidRPr="008B5447">
        <w:rPr>
          <w:rFonts w:ascii="Century Gothic" w:hAnsi="Century Gothic" w:cs="Arial"/>
        </w:rPr>
        <w:t xml:space="preserve"> </w:t>
      </w:r>
      <w:r w:rsidR="00D66E0B" w:rsidRPr="008B5447">
        <w:rPr>
          <w:rFonts w:ascii="Century Gothic" w:hAnsi="Century Gothic" w:cs="Arial"/>
        </w:rPr>
        <w:t>C</w:t>
      </w:r>
      <w:r w:rsidR="009C2884" w:rsidRPr="008B5447">
        <w:rPr>
          <w:rFonts w:ascii="Century Gothic" w:hAnsi="Century Gothic" w:cs="Arial"/>
        </w:rPr>
        <w:t>ámara “Por medio de la cual se genera un alivio al sector agropecuario, para el pequeño productor, jóvenes, mujeres rurales y víctimas”</w:t>
      </w:r>
      <w:r w:rsidR="00997885">
        <w:rPr>
          <w:rFonts w:ascii="Century Gothic" w:hAnsi="Century Gothic" w:cs="Arial"/>
        </w:rPr>
        <w:t>, f</w:t>
      </w:r>
      <w:r w:rsidRPr="008B5447">
        <w:rPr>
          <w:rFonts w:ascii="Century Gothic" w:hAnsi="Century Gothic" w:cs="Arial"/>
        </w:rPr>
        <w:t xml:space="preserve">ue presentado por </w:t>
      </w:r>
      <w:r w:rsidR="00425E61">
        <w:rPr>
          <w:rFonts w:ascii="Century Gothic" w:hAnsi="Century Gothic" w:cs="Arial"/>
        </w:rPr>
        <w:t xml:space="preserve">los </w:t>
      </w:r>
      <w:r w:rsidR="008F70B6">
        <w:rPr>
          <w:rFonts w:ascii="Century Gothic" w:hAnsi="Century Gothic" w:cs="Arial"/>
        </w:rPr>
        <w:t>Honorables Senadore</w:t>
      </w:r>
      <w:r w:rsidR="0019328F">
        <w:rPr>
          <w:rFonts w:ascii="Century Gothic" w:hAnsi="Century Gothic" w:cs="Arial"/>
        </w:rPr>
        <w:t xml:space="preserve">s </w:t>
      </w:r>
      <w:hyperlink r:id="rId8" w:history="1">
        <w:r w:rsidR="00D62EE6" w:rsidRPr="005E35AF">
          <w:rPr>
            <w:rFonts w:ascii="Century Gothic" w:hAnsi="Century Gothic" w:cs="Arial"/>
          </w:rPr>
          <w:t xml:space="preserve">Esperanza Andrade de </w:t>
        </w:r>
        <w:proofErr w:type="spellStart"/>
        <w:r w:rsidR="00D62EE6" w:rsidRPr="005E35AF">
          <w:rPr>
            <w:rFonts w:ascii="Century Gothic" w:hAnsi="Century Gothic" w:cs="Arial"/>
          </w:rPr>
          <w:t>Osso</w:t>
        </w:r>
        <w:proofErr w:type="spellEnd"/>
      </w:hyperlink>
      <w:r w:rsidR="00D62EE6" w:rsidRPr="005E35AF">
        <w:rPr>
          <w:rFonts w:ascii="Century Gothic" w:hAnsi="Century Gothic" w:cs="Arial"/>
        </w:rPr>
        <w:t> </w:t>
      </w:r>
      <w:r w:rsidR="00E37182">
        <w:rPr>
          <w:rFonts w:ascii="Century Gothic" w:hAnsi="Century Gothic" w:cs="Arial"/>
        </w:rPr>
        <w:t>y</w:t>
      </w:r>
      <w:r w:rsidR="00D62EE6" w:rsidRPr="005E35AF">
        <w:rPr>
          <w:rFonts w:ascii="Century Gothic" w:hAnsi="Century Gothic" w:cs="Arial"/>
        </w:rPr>
        <w:t xml:space="preserve"> </w:t>
      </w:r>
      <w:hyperlink r:id="rId9" w:history="1">
        <w:r w:rsidR="00D62EE6" w:rsidRPr="005E35AF">
          <w:rPr>
            <w:rFonts w:ascii="Century Gothic" w:hAnsi="Century Gothic" w:cs="Arial"/>
          </w:rPr>
          <w:t xml:space="preserve">John Milton </w:t>
        </w:r>
        <w:proofErr w:type="spellStart"/>
        <w:r w:rsidR="00D62EE6" w:rsidRPr="005E35AF">
          <w:rPr>
            <w:rFonts w:ascii="Century Gothic" w:hAnsi="Century Gothic" w:cs="Arial"/>
          </w:rPr>
          <w:t>Rodriguez</w:t>
        </w:r>
        <w:proofErr w:type="spellEnd"/>
        <w:r w:rsidR="00D62EE6" w:rsidRPr="005E35AF">
          <w:rPr>
            <w:rFonts w:ascii="Century Gothic" w:hAnsi="Century Gothic" w:cs="Arial"/>
          </w:rPr>
          <w:t xml:space="preserve"> </w:t>
        </w:r>
        <w:proofErr w:type="spellStart"/>
        <w:r w:rsidR="00D62EE6" w:rsidRPr="005E35AF">
          <w:rPr>
            <w:rFonts w:ascii="Century Gothic" w:hAnsi="Century Gothic" w:cs="Arial"/>
          </w:rPr>
          <w:t>Gonzalez</w:t>
        </w:r>
        <w:proofErr w:type="spellEnd"/>
      </w:hyperlink>
      <w:r w:rsidR="00D62EE6" w:rsidRPr="005E35AF">
        <w:rPr>
          <w:rFonts w:ascii="Century Gothic" w:hAnsi="Century Gothic" w:cs="Arial"/>
        </w:rPr>
        <w:t> </w:t>
      </w:r>
      <w:r w:rsidR="00872C5A">
        <w:rPr>
          <w:rFonts w:ascii="Century Gothic" w:hAnsi="Century Gothic" w:cs="Arial"/>
        </w:rPr>
        <w:t>y los Honorables Representantes</w:t>
      </w:r>
      <w:r w:rsidR="00E37182">
        <w:rPr>
          <w:rFonts w:ascii="Century Gothic" w:hAnsi="Century Gothic" w:cs="Arial"/>
        </w:rPr>
        <w:t xml:space="preserve"> a la Cámara</w:t>
      </w:r>
      <w:r w:rsidR="00872C5A">
        <w:rPr>
          <w:rFonts w:ascii="Century Gothic" w:hAnsi="Century Gothic" w:cs="Arial"/>
        </w:rPr>
        <w:t xml:space="preserve"> </w:t>
      </w:r>
      <w:hyperlink r:id="rId10" w:history="1">
        <w:r w:rsidR="00D62EE6" w:rsidRPr="005E35AF">
          <w:rPr>
            <w:rFonts w:ascii="Century Gothic" w:hAnsi="Century Gothic" w:cs="Arial"/>
          </w:rPr>
          <w:t>Adriana Magali Matiz Vargas</w:t>
        </w:r>
      </w:hyperlink>
      <w:r w:rsidR="00D62EE6" w:rsidRPr="005E35AF">
        <w:rPr>
          <w:rFonts w:ascii="Century Gothic" w:hAnsi="Century Gothic" w:cs="Arial"/>
        </w:rPr>
        <w:t xml:space="preserve"> , </w:t>
      </w:r>
      <w:hyperlink r:id="rId11" w:history="1">
        <w:r w:rsidR="00D62EE6" w:rsidRPr="005E35AF">
          <w:rPr>
            <w:rFonts w:ascii="Century Gothic" w:hAnsi="Century Gothic" w:cs="Arial"/>
          </w:rPr>
          <w:t>Edwin Gilberto Ballesteros Archila</w:t>
        </w:r>
      </w:hyperlink>
      <w:r w:rsidR="000C0722" w:rsidRPr="005E35AF">
        <w:rPr>
          <w:rFonts w:ascii="Century Gothic" w:hAnsi="Century Gothic" w:cs="Arial"/>
        </w:rPr>
        <w:t>,</w:t>
      </w:r>
      <w:r w:rsidR="00D62EE6">
        <w:rPr>
          <w:rFonts w:ascii="Century Gothic" w:hAnsi="Century Gothic" w:cs="Arial"/>
        </w:rPr>
        <w:t xml:space="preserve"> </w:t>
      </w:r>
      <w:hyperlink r:id="rId12" w:history="1">
        <w:r w:rsidR="00D62EE6" w:rsidRPr="005E35AF">
          <w:rPr>
            <w:rFonts w:ascii="Century Gothic" w:hAnsi="Century Gothic" w:cs="Arial"/>
          </w:rPr>
          <w:t>Henry Cuéllar Rico</w:t>
        </w:r>
      </w:hyperlink>
      <w:r w:rsidR="00D62EE6" w:rsidRPr="005E35AF">
        <w:rPr>
          <w:rFonts w:ascii="Century Gothic" w:hAnsi="Century Gothic" w:cs="Arial"/>
        </w:rPr>
        <w:t xml:space="preserve"> , </w:t>
      </w:r>
      <w:hyperlink r:id="rId13" w:history="1">
        <w:r w:rsidR="00D62EE6" w:rsidRPr="005E35AF">
          <w:rPr>
            <w:rFonts w:ascii="Century Gothic" w:hAnsi="Century Gothic" w:cs="Arial"/>
          </w:rPr>
          <w:t>Oscar Hernán Sánchez León</w:t>
        </w:r>
      </w:hyperlink>
      <w:r w:rsidR="00D62EE6" w:rsidRPr="005E35AF">
        <w:rPr>
          <w:rFonts w:ascii="Century Gothic" w:hAnsi="Century Gothic" w:cs="Arial"/>
        </w:rPr>
        <w:t xml:space="preserve"> , </w:t>
      </w:r>
      <w:hyperlink r:id="rId14" w:history="1">
        <w:r w:rsidR="00D62EE6" w:rsidRPr="005E35AF">
          <w:rPr>
            <w:rFonts w:ascii="Century Gothic" w:hAnsi="Century Gothic" w:cs="Arial"/>
          </w:rPr>
          <w:t xml:space="preserve">Juan David </w:t>
        </w:r>
        <w:proofErr w:type="spellStart"/>
        <w:r w:rsidR="00D62EE6" w:rsidRPr="005E35AF">
          <w:rPr>
            <w:rFonts w:ascii="Century Gothic" w:hAnsi="Century Gothic" w:cs="Arial"/>
          </w:rPr>
          <w:t>Velez</w:t>
        </w:r>
        <w:proofErr w:type="spellEnd"/>
        <w:r w:rsidR="00D62EE6" w:rsidRPr="005E35AF">
          <w:rPr>
            <w:rFonts w:ascii="Century Gothic" w:hAnsi="Century Gothic" w:cs="Arial"/>
          </w:rPr>
          <w:t xml:space="preserve"> Trujillo</w:t>
        </w:r>
      </w:hyperlink>
      <w:r w:rsidR="00D62EE6" w:rsidRPr="005E35AF">
        <w:rPr>
          <w:rFonts w:ascii="Century Gothic" w:hAnsi="Century Gothic" w:cs="Arial"/>
        </w:rPr>
        <w:t xml:space="preserve"> , </w:t>
      </w:r>
      <w:hyperlink r:id="rId15" w:history="1">
        <w:r w:rsidR="00D62EE6" w:rsidRPr="005E35AF">
          <w:rPr>
            <w:rFonts w:ascii="Century Gothic" w:hAnsi="Century Gothic" w:cs="Arial"/>
          </w:rPr>
          <w:t xml:space="preserve">Jennifer </w:t>
        </w:r>
        <w:proofErr w:type="spellStart"/>
        <w:r w:rsidR="00D62EE6" w:rsidRPr="005E35AF">
          <w:rPr>
            <w:rFonts w:ascii="Century Gothic" w:hAnsi="Century Gothic" w:cs="Arial"/>
          </w:rPr>
          <w:t>Kristin</w:t>
        </w:r>
        <w:proofErr w:type="spellEnd"/>
        <w:r w:rsidR="00D62EE6" w:rsidRPr="005E35AF">
          <w:rPr>
            <w:rFonts w:ascii="Century Gothic" w:hAnsi="Century Gothic" w:cs="Arial"/>
          </w:rPr>
          <w:t xml:space="preserve"> Arias Falla</w:t>
        </w:r>
      </w:hyperlink>
      <w:r w:rsidR="00D62EE6" w:rsidRPr="005E35AF">
        <w:rPr>
          <w:rFonts w:ascii="Century Gothic" w:hAnsi="Century Gothic" w:cs="Arial"/>
        </w:rPr>
        <w:t xml:space="preserve"> , </w:t>
      </w:r>
      <w:hyperlink r:id="rId16" w:history="1">
        <w:r w:rsidR="00D62EE6" w:rsidRPr="005E35AF">
          <w:rPr>
            <w:rFonts w:ascii="Century Gothic" w:hAnsi="Century Gothic" w:cs="Arial"/>
          </w:rPr>
          <w:t>Harry Giovanny González García</w:t>
        </w:r>
      </w:hyperlink>
      <w:r w:rsidR="00D62EE6" w:rsidRPr="005E35AF">
        <w:rPr>
          <w:rFonts w:ascii="Century Gothic" w:hAnsi="Century Gothic" w:cs="Arial"/>
        </w:rPr>
        <w:t xml:space="preserve"> , </w:t>
      </w:r>
      <w:hyperlink r:id="rId17" w:history="1">
        <w:r w:rsidR="00D62EE6" w:rsidRPr="005E35AF">
          <w:rPr>
            <w:rFonts w:ascii="Century Gothic" w:hAnsi="Century Gothic" w:cs="Arial"/>
          </w:rPr>
          <w:t>Víctor Manuel Ortiz Joya</w:t>
        </w:r>
      </w:hyperlink>
      <w:r w:rsidR="00D62EE6" w:rsidRPr="005E35AF">
        <w:rPr>
          <w:rFonts w:ascii="Century Gothic" w:hAnsi="Century Gothic" w:cs="Arial"/>
        </w:rPr>
        <w:t xml:space="preserve"> , </w:t>
      </w:r>
      <w:hyperlink r:id="rId18" w:history="1">
        <w:r w:rsidR="00D62EE6" w:rsidRPr="005E35AF">
          <w:rPr>
            <w:rFonts w:ascii="Century Gothic" w:hAnsi="Century Gothic" w:cs="Arial"/>
          </w:rPr>
          <w:t>José Luis Correa López</w:t>
        </w:r>
      </w:hyperlink>
      <w:r w:rsidR="00D62EE6" w:rsidRPr="005E35AF">
        <w:rPr>
          <w:rFonts w:ascii="Century Gothic" w:hAnsi="Century Gothic" w:cs="Arial"/>
        </w:rPr>
        <w:t xml:space="preserve"> , </w:t>
      </w:r>
      <w:hyperlink r:id="rId19" w:history="1">
        <w:r w:rsidR="00D62EE6" w:rsidRPr="005E35AF">
          <w:rPr>
            <w:rFonts w:ascii="Century Gothic" w:hAnsi="Century Gothic" w:cs="Arial"/>
          </w:rPr>
          <w:t>Enrique Cabrales Baquero</w:t>
        </w:r>
      </w:hyperlink>
      <w:r w:rsidR="000C0722" w:rsidRPr="005E35AF">
        <w:rPr>
          <w:rFonts w:ascii="Century Gothic" w:hAnsi="Century Gothic" w:cs="Arial"/>
        </w:rPr>
        <w:t>,</w:t>
      </w:r>
      <w:r w:rsidR="00D62EE6">
        <w:rPr>
          <w:rFonts w:ascii="Century Gothic" w:hAnsi="Century Gothic" w:cs="Arial"/>
        </w:rPr>
        <w:t xml:space="preserve"> </w:t>
      </w:r>
      <w:hyperlink r:id="rId20" w:history="1">
        <w:proofErr w:type="spellStart"/>
        <w:r w:rsidR="00D62EE6" w:rsidRPr="005E35AF">
          <w:rPr>
            <w:rFonts w:ascii="Century Gothic" w:hAnsi="Century Gothic" w:cs="Arial"/>
          </w:rPr>
          <w:t>Yenica</w:t>
        </w:r>
        <w:proofErr w:type="spellEnd"/>
        <w:r w:rsidR="00D62EE6" w:rsidRPr="005E35AF">
          <w:rPr>
            <w:rFonts w:ascii="Century Gothic" w:hAnsi="Century Gothic" w:cs="Arial"/>
          </w:rPr>
          <w:t xml:space="preserve"> </w:t>
        </w:r>
        <w:proofErr w:type="spellStart"/>
        <w:r w:rsidR="00D62EE6" w:rsidRPr="005E35AF">
          <w:rPr>
            <w:rFonts w:ascii="Century Gothic" w:hAnsi="Century Gothic" w:cs="Arial"/>
          </w:rPr>
          <w:t>Sugein</w:t>
        </w:r>
        <w:proofErr w:type="spellEnd"/>
        <w:r w:rsidR="00D62EE6" w:rsidRPr="005E35AF">
          <w:rPr>
            <w:rFonts w:ascii="Century Gothic" w:hAnsi="Century Gothic" w:cs="Arial"/>
          </w:rPr>
          <w:t xml:space="preserve"> Acosta Infante</w:t>
        </w:r>
      </w:hyperlink>
      <w:r w:rsidR="00D62EE6" w:rsidRPr="005E35AF">
        <w:rPr>
          <w:rFonts w:ascii="Century Gothic" w:hAnsi="Century Gothic" w:cs="Arial"/>
        </w:rPr>
        <w:t> </w:t>
      </w:r>
      <w:r w:rsidR="00E37182">
        <w:rPr>
          <w:rFonts w:ascii="Century Gothic" w:hAnsi="Century Gothic" w:cs="Arial"/>
        </w:rPr>
        <w:t>y</w:t>
      </w:r>
      <w:r w:rsidR="00D62EE6" w:rsidRPr="005E35AF">
        <w:rPr>
          <w:rFonts w:ascii="Century Gothic" w:hAnsi="Century Gothic" w:cs="Arial"/>
        </w:rPr>
        <w:t xml:space="preserve"> </w:t>
      </w:r>
      <w:hyperlink r:id="rId21" w:history="1">
        <w:r w:rsidR="00D62EE6" w:rsidRPr="005E35AF">
          <w:rPr>
            <w:rFonts w:ascii="Century Gothic" w:hAnsi="Century Gothic" w:cs="Arial"/>
          </w:rPr>
          <w:t xml:space="preserve">Cesar Augusto </w:t>
        </w:r>
        <w:proofErr w:type="spellStart"/>
        <w:r w:rsidR="00D62EE6" w:rsidRPr="005E35AF">
          <w:rPr>
            <w:rFonts w:ascii="Century Gothic" w:hAnsi="Century Gothic" w:cs="Arial"/>
          </w:rPr>
          <w:t>Lorduy</w:t>
        </w:r>
        <w:proofErr w:type="spellEnd"/>
        <w:r w:rsidR="00D62EE6" w:rsidRPr="005E35AF">
          <w:rPr>
            <w:rFonts w:ascii="Century Gothic" w:hAnsi="Century Gothic" w:cs="Arial"/>
          </w:rPr>
          <w:t xml:space="preserve"> Maldonado</w:t>
        </w:r>
      </w:hyperlink>
      <w:r w:rsidR="0024666E">
        <w:rPr>
          <w:rFonts w:ascii="Century Gothic" w:hAnsi="Century Gothic" w:cs="Arial"/>
        </w:rPr>
        <w:t>.</w:t>
      </w:r>
    </w:p>
    <w:p w14:paraId="6C4227E6" w14:textId="6C7092F9" w:rsidR="00251C43" w:rsidRPr="008B5447" w:rsidRDefault="00251C43" w:rsidP="009C2884">
      <w:pPr>
        <w:shd w:val="clear" w:color="auto" w:fill="FFFFFF"/>
        <w:jc w:val="both"/>
        <w:rPr>
          <w:rFonts w:ascii="Century Gothic" w:eastAsia="Times New Roman" w:hAnsi="Century Gothic" w:cs="Arial"/>
          <w:b/>
          <w:bCs/>
          <w:lang w:val="es-ES" w:eastAsia="es-CO"/>
        </w:rPr>
      </w:pPr>
    </w:p>
    <w:p w14:paraId="3A56554F" w14:textId="5F4462CE" w:rsidR="008C686E" w:rsidRDefault="0042722A" w:rsidP="00201AD2">
      <w:pPr>
        <w:jc w:val="both"/>
        <w:rPr>
          <w:rFonts w:ascii="Century Gothic" w:hAnsi="Century Gothic" w:cs="Arial"/>
          <w:color w:val="000000" w:themeColor="text1"/>
        </w:rPr>
      </w:pPr>
      <w:r w:rsidRPr="008B5447">
        <w:rPr>
          <w:rFonts w:ascii="Century Gothic" w:hAnsi="Century Gothic" w:cs="Arial"/>
          <w:color w:val="000000" w:themeColor="text1"/>
        </w:rPr>
        <w:t xml:space="preserve">El </w:t>
      </w:r>
      <w:r w:rsidR="00E91550" w:rsidRPr="008B5447">
        <w:rPr>
          <w:rFonts w:ascii="Century Gothic" w:hAnsi="Century Gothic" w:cs="Arial"/>
          <w:color w:val="000000" w:themeColor="text1"/>
        </w:rPr>
        <w:t>1</w:t>
      </w:r>
      <w:r w:rsidR="00232DFA">
        <w:rPr>
          <w:rFonts w:ascii="Century Gothic" w:hAnsi="Century Gothic" w:cs="Arial"/>
          <w:color w:val="000000" w:themeColor="text1"/>
        </w:rPr>
        <w:t>0</w:t>
      </w:r>
      <w:r w:rsidRPr="008B5447">
        <w:rPr>
          <w:rFonts w:ascii="Century Gothic" w:hAnsi="Century Gothic" w:cs="Arial"/>
          <w:color w:val="000000" w:themeColor="text1"/>
        </w:rPr>
        <w:t xml:space="preserve"> de </w:t>
      </w:r>
      <w:r w:rsidR="00E91550" w:rsidRPr="008B5447">
        <w:rPr>
          <w:rFonts w:ascii="Century Gothic" w:hAnsi="Century Gothic" w:cs="Arial"/>
          <w:color w:val="000000" w:themeColor="text1"/>
        </w:rPr>
        <w:t>agosto</w:t>
      </w:r>
      <w:r w:rsidRPr="008B5447">
        <w:rPr>
          <w:rFonts w:ascii="Century Gothic" w:hAnsi="Century Gothic" w:cs="Arial"/>
          <w:color w:val="000000" w:themeColor="text1"/>
        </w:rPr>
        <w:t xml:space="preserve"> de 20</w:t>
      </w:r>
      <w:r w:rsidR="00E91550" w:rsidRPr="008B5447">
        <w:rPr>
          <w:rFonts w:ascii="Century Gothic" w:hAnsi="Century Gothic" w:cs="Arial"/>
          <w:color w:val="000000" w:themeColor="text1"/>
        </w:rPr>
        <w:t>2</w:t>
      </w:r>
      <w:r w:rsidR="00232DFA">
        <w:rPr>
          <w:rFonts w:ascii="Century Gothic" w:hAnsi="Century Gothic" w:cs="Arial"/>
          <w:color w:val="000000" w:themeColor="text1"/>
        </w:rPr>
        <w:t>1</w:t>
      </w:r>
      <w:r w:rsidRPr="008B5447">
        <w:rPr>
          <w:rFonts w:ascii="Century Gothic" w:hAnsi="Century Gothic" w:cs="Arial"/>
          <w:color w:val="000000" w:themeColor="text1"/>
        </w:rPr>
        <w:t xml:space="preserve">, la Mesa Directiva de la Comisión Primera de la Cámara de Representantes </w:t>
      </w:r>
      <w:r w:rsidR="00E37182">
        <w:rPr>
          <w:rFonts w:ascii="Century Gothic" w:hAnsi="Century Gothic" w:cs="Arial"/>
          <w:color w:val="000000" w:themeColor="text1"/>
        </w:rPr>
        <w:t xml:space="preserve"> me </w:t>
      </w:r>
      <w:r w:rsidRPr="008B5447">
        <w:rPr>
          <w:rFonts w:ascii="Century Gothic" w:hAnsi="Century Gothic" w:cs="Arial"/>
          <w:color w:val="000000" w:themeColor="text1"/>
        </w:rPr>
        <w:t xml:space="preserve">designó como </w:t>
      </w:r>
      <w:r w:rsidR="002516EA">
        <w:rPr>
          <w:rFonts w:ascii="Century Gothic" w:hAnsi="Century Gothic" w:cs="Arial"/>
          <w:color w:val="000000" w:themeColor="text1"/>
        </w:rPr>
        <w:t>única</w:t>
      </w:r>
      <w:r w:rsidR="00E37182">
        <w:rPr>
          <w:rFonts w:ascii="Century Gothic" w:hAnsi="Century Gothic" w:cs="Arial"/>
          <w:color w:val="000000" w:themeColor="text1"/>
        </w:rPr>
        <w:t xml:space="preserve"> ponente</w:t>
      </w:r>
      <w:r w:rsidR="008C686E">
        <w:rPr>
          <w:rFonts w:ascii="Century Gothic" w:hAnsi="Century Gothic" w:cs="Arial"/>
          <w:color w:val="000000" w:themeColor="text1"/>
        </w:rPr>
        <w:t>,</w:t>
      </w:r>
      <w:r w:rsidR="00BA563B">
        <w:rPr>
          <w:rFonts w:ascii="Century Gothic" w:hAnsi="Century Gothic" w:cs="Arial"/>
          <w:color w:val="000000" w:themeColor="text1"/>
        </w:rPr>
        <w:t xml:space="preserve"> el proyecto fue</w:t>
      </w:r>
      <w:r w:rsidR="008C686E">
        <w:rPr>
          <w:rFonts w:ascii="Century Gothic" w:hAnsi="Century Gothic" w:cs="Arial"/>
          <w:color w:val="000000" w:themeColor="text1"/>
        </w:rPr>
        <w:t xml:space="preserve"> anunciad</w:t>
      </w:r>
      <w:r w:rsidR="00BA563B">
        <w:rPr>
          <w:rFonts w:ascii="Century Gothic" w:hAnsi="Century Gothic" w:cs="Arial"/>
          <w:color w:val="000000" w:themeColor="text1"/>
        </w:rPr>
        <w:t>o</w:t>
      </w:r>
      <w:r w:rsidR="008C686E">
        <w:rPr>
          <w:rFonts w:ascii="Century Gothic" w:hAnsi="Century Gothic" w:cs="Arial"/>
          <w:color w:val="000000" w:themeColor="text1"/>
        </w:rPr>
        <w:t xml:space="preserve"> el 24 de agosto de 2021</w:t>
      </w:r>
      <w:r w:rsidR="00BA563B">
        <w:rPr>
          <w:rFonts w:ascii="Century Gothic" w:hAnsi="Century Gothic" w:cs="Arial"/>
          <w:color w:val="000000" w:themeColor="text1"/>
        </w:rPr>
        <w:t xml:space="preserve"> por secretaría y  fue </w:t>
      </w:r>
      <w:r w:rsidR="008C686E">
        <w:rPr>
          <w:rFonts w:ascii="Century Gothic" w:hAnsi="Century Gothic" w:cs="Arial"/>
          <w:color w:val="000000" w:themeColor="text1"/>
        </w:rPr>
        <w:t>debatid</w:t>
      </w:r>
      <w:r w:rsidR="00A831A0">
        <w:rPr>
          <w:rFonts w:ascii="Century Gothic" w:hAnsi="Century Gothic" w:cs="Arial"/>
          <w:color w:val="000000" w:themeColor="text1"/>
        </w:rPr>
        <w:t>o</w:t>
      </w:r>
      <w:r w:rsidR="008C686E">
        <w:rPr>
          <w:rFonts w:ascii="Century Gothic" w:hAnsi="Century Gothic" w:cs="Arial"/>
          <w:color w:val="000000" w:themeColor="text1"/>
        </w:rPr>
        <w:t xml:space="preserve"> y aproba</w:t>
      </w:r>
      <w:r w:rsidR="0008441F">
        <w:rPr>
          <w:rFonts w:ascii="Century Gothic" w:hAnsi="Century Gothic" w:cs="Arial"/>
          <w:color w:val="000000" w:themeColor="text1"/>
        </w:rPr>
        <w:t>do en primer debate el 25 de agosto de 2021</w:t>
      </w:r>
      <w:r w:rsidR="00BA563B">
        <w:rPr>
          <w:rFonts w:ascii="Century Gothic" w:hAnsi="Century Gothic" w:cs="Arial"/>
          <w:color w:val="000000" w:themeColor="text1"/>
        </w:rPr>
        <w:t xml:space="preserve"> por la Comisión Primera de la Cámara de Representantes</w:t>
      </w:r>
      <w:r w:rsidR="0008441F">
        <w:rPr>
          <w:rFonts w:ascii="Century Gothic" w:hAnsi="Century Gothic" w:cs="Arial"/>
          <w:color w:val="000000" w:themeColor="text1"/>
        </w:rPr>
        <w:t>.</w:t>
      </w:r>
    </w:p>
    <w:p w14:paraId="75804D39" w14:textId="77777777" w:rsidR="00FD0784" w:rsidRPr="008B5447" w:rsidRDefault="00FD0784" w:rsidP="00201AD2">
      <w:pPr>
        <w:jc w:val="both"/>
        <w:rPr>
          <w:rFonts w:ascii="Century Gothic" w:hAnsi="Century Gothic" w:cs="Arial"/>
          <w:color w:val="000000" w:themeColor="text1"/>
        </w:rPr>
      </w:pPr>
    </w:p>
    <w:p w14:paraId="1EB68C40" w14:textId="265CBA20" w:rsidR="00D66E0B" w:rsidRPr="00BE754E" w:rsidRDefault="00FD0784" w:rsidP="00BE754E">
      <w:pPr>
        <w:pStyle w:val="Prrafodelista"/>
        <w:numPr>
          <w:ilvl w:val="0"/>
          <w:numId w:val="5"/>
        </w:numPr>
        <w:jc w:val="both"/>
        <w:rPr>
          <w:rFonts w:ascii="Century Gothic" w:hAnsi="Century Gothic" w:cs="Arial"/>
          <w:color w:val="000000" w:themeColor="text1"/>
        </w:rPr>
      </w:pPr>
      <w:r w:rsidRPr="00BE754E">
        <w:rPr>
          <w:rFonts w:ascii="Century Gothic" w:hAnsi="Century Gothic" w:cs="Arial"/>
          <w:b/>
          <w:bCs/>
          <w:color w:val="000000" w:themeColor="text1"/>
        </w:rPr>
        <w:t>Antecedentes del Proyecto de Ley</w:t>
      </w:r>
      <w:r w:rsidRPr="00BE754E">
        <w:rPr>
          <w:rFonts w:ascii="Century Gothic" w:hAnsi="Century Gothic" w:cs="Arial"/>
          <w:color w:val="000000" w:themeColor="text1"/>
        </w:rPr>
        <w:t xml:space="preserve">, </w:t>
      </w:r>
    </w:p>
    <w:p w14:paraId="4E5D1658" w14:textId="3B2BA45D" w:rsidR="00B27345" w:rsidRPr="00DA7E29" w:rsidRDefault="00D97AD0" w:rsidP="00D97AD0">
      <w:pPr>
        <w:ind w:left="360"/>
        <w:jc w:val="both"/>
        <w:rPr>
          <w:rFonts w:ascii="Century Gothic" w:hAnsi="Century Gothic" w:cs="Arial"/>
          <w:color w:val="000000" w:themeColor="text1"/>
        </w:rPr>
      </w:pPr>
      <w:r>
        <w:rPr>
          <w:rFonts w:ascii="Century Gothic" w:hAnsi="Century Gothic" w:cs="Arial"/>
          <w:color w:val="000000" w:themeColor="text1"/>
        </w:rPr>
        <w:t xml:space="preserve">El presente proyecto de ley </w:t>
      </w:r>
      <w:r w:rsidR="004C7CEF">
        <w:rPr>
          <w:rFonts w:ascii="Century Gothic" w:hAnsi="Century Gothic" w:cs="Arial"/>
          <w:color w:val="000000" w:themeColor="text1"/>
        </w:rPr>
        <w:t>se ha pres</w:t>
      </w:r>
      <w:r w:rsidR="00ED7146">
        <w:rPr>
          <w:rFonts w:ascii="Century Gothic" w:hAnsi="Century Gothic" w:cs="Arial"/>
          <w:color w:val="000000" w:themeColor="text1"/>
        </w:rPr>
        <w:t xml:space="preserve">entado </w:t>
      </w:r>
      <w:r w:rsidR="009C518E">
        <w:rPr>
          <w:rFonts w:ascii="Century Gothic" w:hAnsi="Century Gothic" w:cs="Arial"/>
          <w:color w:val="000000" w:themeColor="text1"/>
        </w:rPr>
        <w:t>ante el Congreso de la República en las siguientes ocasiones:</w:t>
      </w:r>
    </w:p>
    <w:tbl>
      <w:tblPr>
        <w:tblStyle w:val="Tablaconcuadrcula"/>
        <w:tblW w:w="0" w:type="auto"/>
        <w:tblLook w:val="04A0" w:firstRow="1" w:lastRow="0" w:firstColumn="1" w:lastColumn="0" w:noHBand="0" w:noVBand="1"/>
      </w:tblPr>
      <w:tblGrid>
        <w:gridCol w:w="2942"/>
        <w:gridCol w:w="2943"/>
        <w:gridCol w:w="2943"/>
      </w:tblGrid>
      <w:tr w:rsidR="00AA096E" w14:paraId="6B9EA5DE" w14:textId="77777777" w:rsidTr="00AA096E">
        <w:tc>
          <w:tcPr>
            <w:tcW w:w="2942" w:type="dxa"/>
          </w:tcPr>
          <w:p w14:paraId="75F4D0B0" w14:textId="18887B2D" w:rsidR="00AA096E" w:rsidRPr="003C0EFB" w:rsidRDefault="00037EC7" w:rsidP="00D97AD0">
            <w:pPr>
              <w:jc w:val="both"/>
              <w:rPr>
                <w:rFonts w:ascii="Century Gothic" w:hAnsi="Century Gothic" w:cs="Arial"/>
                <w:color w:val="000000" w:themeColor="text1"/>
              </w:rPr>
            </w:pPr>
            <w:r>
              <w:rPr>
                <w:rFonts w:ascii="Century Gothic" w:hAnsi="Century Gothic" w:cs="Arial"/>
                <w:color w:val="000000" w:themeColor="text1"/>
              </w:rPr>
              <w:t>Número de proyecto</w:t>
            </w:r>
          </w:p>
        </w:tc>
        <w:tc>
          <w:tcPr>
            <w:tcW w:w="2943" w:type="dxa"/>
          </w:tcPr>
          <w:p w14:paraId="4BF6F90E" w14:textId="26F479AB" w:rsidR="00AA096E" w:rsidRDefault="00735C4F" w:rsidP="00D97AD0">
            <w:pPr>
              <w:jc w:val="both"/>
              <w:rPr>
                <w:rFonts w:ascii="Century Gothic" w:hAnsi="Century Gothic" w:cs="Arial"/>
                <w:color w:val="000000" w:themeColor="text1"/>
              </w:rPr>
            </w:pPr>
            <w:r>
              <w:rPr>
                <w:rFonts w:ascii="Century Gothic" w:hAnsi="Century Gothic" w:cs="Arial"/>
                <w:color w:val="000000" w:themeColor="text1"/>
              </w:rPr>
              <w:t>Estado</w:t>
            </w:r>
          </w:p>
        </w:tc>
        <w:tc>
          <w:tcPr>
            <w:tcW w:w="2943" w:type="dxa"/>
          </w:tcPr>
          <w:p w14:paraId="5CBD7782" w14:textId="1499E61B" w:rsidR="00AA096E" w:rsidRDefault="00735C4F" w:rsidP="00D97AD0">
            <w:pPr>
              <w:jc w:val="both"/>
              <w:rPr>
                <w:rFonts w:ascii="Century Gothic" w:hAnsi="Century Gothic" w:cs="Arial"/>
                <w:color w:val="000000" w:themeColor="text1"/>
              </w:rPr>
            </w:pPr>
            <w:r>
              <w:rPr>
                <w:rFonts w:ascii="Century Gothic" w:hAnsi="Century Gothic" w:cs="Arial"/>
                <w:color w:val="000000" w:themeColor="text1"/>
              </w:rPr>
              <w:t xml:space="preserve">Actuaciones </w:t>
            </w:r>
          </w:p>
        </w:tc>
      </w:tr>
      <w:tr w:rsidR="00AA096E" w14:paraId="6279FDD8" w14:textId="77777777" w:rsidTr="00AA096E">
        <w:tc>
          <w:tcPr>
            <w:tcW w:w="2942" w:type="dxa"/>
          </w:tcPr>
          <w:p w14:paraId="404E2837" w14:textId="1D2FF3DB" w:rsidR="00AA096E" w:rsidRDefault="001E2CDC" w:rsidP="00D97AD0">
            <w:pPr>
              <w:jc w:val="both"/>
              <w:rPr>
                <w:rFonts w:ascii="Century Gothic" w:hAnsi="Century Gothic" w:cs="Arial"/>
                <w:color w:val="000000" w:themeColor="text1"/>
              </w:rPr>
            </w:pPr>
            <w:r>
              <w:rPr>
                <w:rFonts w:ascii="Century Gothic" w:hAnsi="Century Gothic" w:cs="Arial"/>
                <w:color w:val="000000" w:themeColor="text1"/>
              </w:rPr>
              <w:t>P</w:t>
            </w:r>
            <w:r w:rsidR="003751E7">
              <w:rPr>
                <w:rFonts w:ascii="Century Gothic" w:hAnsi="Century Gothic" w:cs="Arial"/>
                <w:color w:val="000000" w:themeColor="text1"/>
              </w:rPr>
              <w:t>L</w:t>
            </w:r>
            <w:r>
              <w:rPr>
                <w:rFonts w:ascii="Century Gothic" w:hAnsi="Century Gothic" w:cs="Arial"/>
                <w:color w:val="000000" w:themeColor="text1"/>
              </w:rPr>
              <w:t xml:space="preserve"> 075 de 2</w:t>
            </w:r>
            <w:r w:rsidR="0084233C">
              <w:rPr>
                <w:rFonts w:ascii="Century Gothic" w:hAnsi="Century Gothic" w:cs="Arial"/>
                <w:color w:val="000000" w:themeColor="text1"/>
              </w:rPr>
              <w:t>019</w:t>
            </w:r>
            <w:r w:rsidR="005A4AC6">
              <w:rPr>
                <w:rFonts w:ascii="Century Gothic" w:hAnsi="Century Gothic" w:cs="Arial"/>
                <w:color w:val="000000" w:themeColor="text1"/>
              </w:rPr>
              <w:t xml:space="preserve"> </w:t>
            </w:r>
            <w:proofErr w:type="spellStart"/>
            <w:r w:rsidR="005A4AC6">
              <w:rPr>
                <w:rFonts w:ascii="Century Gothic" w:hAnsi="Century Gothic" w:cs="Arial"/>
                <w:color w:val="000000" w:themeColor="text1"/>
              </w:rPr>
              <w:t>acum</w:t>
            </w:r>
            <w:proofErr w:type="spellEnd"/>
            <w:r w:rsidR="005A4AC6">
              <w:rPr>
                <w:rFonts w:ascii="Century Gothic" w:hAnsi="Century Gothic" w:cs="Arial"/>
                <w:color w:val="000000" w:themeColor="text1"/>
              </w:rPr>
              <w:t xml:space="preserve"> 09 de 2019</w:t>
            </w:r>
          </w:p>
        </w:tc>
        <w:tc>
          <w:tcPr>
            <w:tcW w:w="2943" w:type="dxa"/>
          </w:tcPr>
          <w:p w14:paraId="1169957C" w14:textId="2AB18B57" w:rsidR="00AA096E" w:rsidRDefault="007217C1" w:rsidP="00D97AD0">
            <w:pPr>
              <w:jc w:val="both"/>
              <w:rPr>
                <w:rFonts w:ascii="Century Gothic" w:hAnsi="Century Gothic" w:cs="Arial"/>
                <w:color w:val="000000" w:themeColor="text1"/>
              </w:rPr>
            </w:pPr>
            <w:r>
              <w:rPr>
                <w:rFonts w:ascii="Century Gothic" w:hAnsi="Century Gothic" w:cs="Arial"/>
                <w:color w:val="000000" w:themeColor="text1"/>
              </w:rPr>
              <w:t xml:space="preserve">Archivado por tránsito de legislatura  </w:t>
            </w:r>
          </w:p>
        </w:tc>
        <w:tc>
          <w:tcPr>
            <w:tcW w:w="2943" w:type="dxa"/>
          </w:tcPr>
          <w:p w14:paraId="1A985ECF" w14:textId="0E3B7336" w:rsidR="00AA096E" w:rsidRDefault="007B5CDC" w:rsidP="00D97AD0">
            <w:pPr>
              <w:jc w:val="both"/>
              <w:rPr>
                <w:rFonts w:ascii="Century Gothic" w:hAnsi="Century Gothic" w:cs="Arial"/>
                <w:color w:val="000000" w:themeColor="text1"/>
              </w:rPr>
            </w:pPr>
            <w:r>
              <w:rPr>
                <w:rFonts w:ascii="Century Gothic" w:hAnsi="Century Gothic" w:cs="Arial"/>
                <w:color w:val="000000" w:themeColor="text1"/>
              </w:rPr>
              <w:t>Se realizó una audiencia pública</w:t>
            </w:r>
          </w:p>
        </w:tc>
      </w:tr>
      <w:tr w:rsidR="00AA096E" w14:paraId="37EB8E4F" w14:textId="77777777" w:rsidTr="00AA096E">
        <w:tc>
          <w:tcPr>
            <w:tcW w:w="2942" w:type="dxa"/>
          </w:tcPr>
          <w:p w14:paraId="7D0C2EB7" w14:textId="3F4B4804" w:rsidR="00AA096E" w:rsidRDefault="003751E7" w:rsidP="00D97AD0">
            <w:pPr>
              <w:jc w:val="both"/>
              <w:rPr>
                <w:rFonts w:ascii="Century Gothic" w:hAnsi="Century Gothic" w:cs="Arial"/>
                <w:color w:val="000000" w:themeColor="text1"/>
              </w:rPr>
            </w:pPr>
            <w:r>
              <w:rPr>
                <w:rFonts w:ascii="Century Gothic" w:hAnsi="Century Gothic" w:cs="Arial"/>
                <w:color w:val="000000" w:themeColor="text1"/>
              </w:rPr>
              <w:t xml:space="preserve">PL </w:t>
            </w:r>
            <w:r w:rsidR="00A578C9">
              <w:rPr>
                <w:rFonts w:ascii="Century Gothic" w:hAnsi="Century Gothic" w:cs="Arial"/>
                <w:color w:val="000000" w:themeColor="text1"/>
              </w:rPr>
              <w:t>004 de 2020</w:t>
            </w:r>
          </w:p>
        </w:tc>
        <w:tc>
          <w:tcPr>
            <w:tcW w:w="2943" w:type="dxa"/>
          </w:tcPr>
          <w:p w14:paraId="44F69B76" w14:textId="03E62258" w:rsidR="004147E1" w:rsidRDefault="004147E1" w:rsidP="00D97AD0">
            <w:pPr>
              <w:jc w:val="both"/>
              <w:rPr>
                <w:rFonts w:ascii="Century Gothic" w:hAnsi="Century Gothic" w:cs="Arial"/>
                <w:color w:val="000000" w:themeColor="text1"/>
              </w:rPr>
            </w:pPr>
            <w:r>
              <w:rPr>
                <w:rFonts w:ascii="Century Gothic" w:hAnsi="Century Gothic" w:cs="Arial"/>
                <w:color w:val="000000" w:themeColor="text1"/>
              </w:rPr>
              <w:t xml:space="preserve">Fue aprobado en primer debate y posteriormente </w:t>
            </w:r>
          </w:p>
          <w:p w14:paraId="57692E38" w14:textId="6A1EC5E3" w:rsidR="00AA096E" w:rsidRDefault="004147E1" w:rsidP="00D97AD0">
            <w:pPr>
              <w:jc w:val="both"/>
              <w:rPr>
                <w:rFonts w:ascii="Century Gothic" w:hAnsi="Century Gothic" w:cs="Arial"/>
                <w:color w:val="000000" w:themeColor="text1"/>
              </w:rPr>
            </w:pPr>
            <w:r>
              <w:rPr>
                <w:rFonts w:ascii="Century Gothic" w:hAnsi="Century Gothic" w:cs="Arial"/>
                <w:color w:val="000000" w:themeColor="text1"/>
              </w:rPr>
              <w:t>a</w:t>
            </w:r>
            <w:r w:rsidR="00A578C9">
              <w:rPr>
                <w:rFonts w:ascii="Century Gothic" w:hAnsi="Century Gothic" w:cs="Arial"/>
                <w:color w:val="000000" w:themeColor="text1"/>
              </w:rPr>
              <w:t>rchivado por tránsito de legislatura</w:t>
            </w:r>
          </w:p>
        </w:tc>
        <w:tc>
          <w:tcPr>
            <w:tcW w:w="2943" w:type="dxa"/>
          </w:tcPr>
          <w:p w14:paraId="791F1167" w14:textId="466C999F" w:rsidR="00AA096E" w:rsidRDefault="00A578C9" w:rsidP="00D97AD0">
            <w:pPr>
              <w:jc w:val="both"/>
              <w:rPr>
                <w:rFonts w:ascii="Century Gothic" w:hAnsi="Century Gothic" w:cs="Arial"/>
                <w:color w:val="000000" w:themeColor="text1"/>
              </w:rPr>
            </w:pPr>
            <w:r>
              <w:rPr>
                <w:rFonts w:ascii="Century Gothic" w:hAnsi="Century Gothic" w:cs="Arial"/>
                <w:color w:val="000000" w:themeColor="text1"/>
              </w:rPr>
              <w:t>Se requirió concepto del Ministerio de Agricultura.</w:t>
            </w:r>
          </w:p>
        </w:tc>
      </w:tr>
    </w:tbl>
    <w:p w14:paraId="144D4A85" w14:textId="18A2C659" w:rsidR="009C518E" w:rsidRDefault="009C518E" w:rsidP="00D97AD0">
      <w:pPr>
        <w:ind w:left="360"/>
        <w:jc w:val="both"/>
        <w:rPr>
          <w:rFonts w:ascii="Century Gothic" w:hAnsi="Century Gothic" w:cs="Arial"/>
          <w:color w:val="000000" w:themeColor="text1"/>
        </w:rPr>
      </w:pPr>
    </w:p>
    <w:p w14:paraId="379FF27D" w14:textId="77777777" w:rsidR="00A578C9" w:rsidRDefault="00A578C9" w:rsidP="00D97AD0">
      <w:pPr>
        <w:ind w:left="360"/>
        <w:jc w:val="both"/>
        <w:rPr>
          <w:rFonts w:ascii="Century Gothic" w:hAnsi="Century Gothic" w:cs="Arial"/>
          <w:color w:val="000000" w:themeColor="text1"/>
        </w:rPr>
      </w:pPr>
    </w:p>
    <w:p w14:paraId="064177EF" w14:textId="142E9D88" w:rsidR="00A578C9" w:rsidRPr="005E35AF" w:rsidRDefault="00FB0D4B" w:rsidP="005E35AF">
      <w:pPr>
        <w:pStyle w:val="Prrafodelista"/>
        <w:numPr>
          <w:ilvl w:val="0"/>
          <w:numId w:val="14"/>
        </w:numPr>
        <w:jc w:val="both"/>
        <w:rPr>
          <w:rFonts w:ascii="Century Gothic" w:hAnsi="Century Gothic" w:cs="Arial"/>
          <w:b/>
          <w:color w:val="000000" w:themeColor="text1"/>
        </w:rPr>
      </w:pPr>
      <w:r w:rsidRPr="005E35AF">
        <w:rPr>
          <w:rFonts w:ascii="Century Gothic" w:hAnsi="Century Gothic" w:cs="Arial"/>
          <w:b/>
          <w:color w:val="000000" w:themeColor="text1"/>
        </w:rPr>
        <w:t xml:space="preserve">AUDIENCIA </w:t>
      </w:r>
      <w:r w:rsidR="00AD7B43">
        <w:rPr>
          <w:rFonts w:ascii="Century Gothic" w:hAnsi="Century Gothic" w:cs="Arial"/>
          <w:b/>
          <w:bCs/>
          <w:color w:val="000000" w:themeColor="text1"/>
        </w:rPr>
        <w:t>PÚBLICA</w:t>
      </w:r>
      <w:r w:rsidR="007869CB">
        <w:rPr>
          <w:rFonts w:ascii="Century Gothic" w:hAnsi="Century Gothic" w:cs="Arial"/>
          <w:b/>
          <w:bCs/>
          <w:color w:val="000000" w:themeColor="text1"/>
        </w:rPr>
        <w:t xml:space="preserve"> </w:t>
      </w:r>
    </w:p>
    <w:p w14:paraId="0FF50BE9" w14:textId="29432DFF" w:rsidR="00EF5A76" w:rsidRPr="008B5447" w:rsidRDefault="00493948" w:rsidP="00201AD2">
      <w:pPr>
        <w:jc w:val="both"/>
        <w:rPr>
          <w:rFonts w:ascii="Century Gothic" w:hAnsi="Century Gothic" w:cs="Arial"/>
          <w:color w:val="000000" w:themeColor="text1"/>
        </w:rPr>
      </w:pPr>
      <w:r>
        <w:rPr>
          <w:rFonts w:ascii="Century Gothic" w:hAnsi="Century Gothic" w:cs="Arial"/>
          <w:color w:val="000000" w:themeColor="text1"/>
        </w:rPr>
        <w:t xml:space="preserve">Respecto de la audiencia </w:t>
      </w:r>
      <w:r w:rsidR="00E74177">
        <w:rPr>
          <w:rFonts w:ascii="Century Gothic" w:hAnsi="Century Gothic" w:cs="Arial"/>
          <w:color w:val="000000" w:themeColor="text1"/>
        </w:rPr>
        <w:t>pública celebrada</w:t>
      </w:r>
      <w:r w:rsidR="00D66E0B" w:rsidRPr="008B5447">
        <w:rPr>
          <w:rFonts w:ascii="Century Gothic" w:hAnsi="Century Gothic" w:cs="Arial"/>
          <w:color w:val="000000" w:themeColor="text1"/>
        </w:rPr>
        <w:t xml:space="preserve"> con fecha del</w:t>
      </w:r>
      <w:r w:rsidR="00EF5A76" w:rsidRPr="008B5447">
        <w:rPr>
          <w:rFonts w:ascii="Century Gothic" w:hAnsi="Century Gothic" w:cs="Arial"/>
          <w:color w:val="000000" w:themeColor="text1"/>
        </w:rPr>
        <w:t xml:space="preserve"> 31 de octubre de 2019</w:t>
      </w:r>
      <w:r w:rsidR="00D66E0B" w:rsidRPr="008B5447">
        <w:rPr>
          <w:rFonts w:ascii="Century Gothic" w:hAnsi="Century Gothic" w:cs="Arial"/>
          <w:color w:val="000000" w:themeColor="text1"/>
        </w:rPr>
        <w:t>,</w:t>
      </w:r>
      <w:r w:rsidR="00EF5A76" w:rsidRPr="008B5447">
        <w:rPr>
          <w:rFonts w:ascii="Century Gothic" w:hAnsi="Century Gothic" w:cs="Arial"/>
          <w:color w:val="000000" w:themeColor="text1"/>
        </w:rPr>
        <w:t xml:space="preserve"> en la Comisión primera de la Cámara de Representantes, </w:t>
      </w:r>
      <w:r w:rsidR="00D66E0B" w:rsidRPr="008B5447">
        <w:rPr>
          <w:rFonts w:ascii="Century Gothic" w:hAnsi="Century Gothic" w:cs="Arial"/>
          <w:color w:val="000000" w:themeColor="text1"/>
        </w:rPr>
        <w:t>cuya finalidad fue la de</w:t>
      </w:r>
      <w:r w:rsidR="004535EB" w:rsidRPr="008B5447">
        <w:rPr>
          <w:rFonts w:ascii="Century Gothic" w:hAnsi="Century Gothic" w:cs="Arial"/>
          <w:color w:val="000000" w:themeColor="text1"/>
        </w:rPr>
        <w:t xml:space="preserve"> escuchar las apreciaciones de los actores, inscritos</w:t>
      </w:r>
      <w:r w:rsidR="008B5447">
        <w:rPr>
          <w:rFonts w:ascii="Century Gothic" w:hAnsi="Century Gothic" w:cs="Arial"/>
          <w:color w:val="000000" w:themeColor="text1"/>
        </w:rPr>
        <w:t xml:space="preserve">, </w:t>
      </w:r>
      <w:r w:rsidR="009A42ED">
        <w:rPr>
          <w:rFonts w:ascii="Century Gothic" w:hAnsi="Century Gothic" w:cs="Arial"/>
          <w:color w:val="000000" w:themeColor="text1"/>
        </w:rPr>
        <w:t>es impo</w:t>
      </w:r>
      <w:r w:rsidR="00420942">
        <w:rPr>
          <w:rFonts w:ascii="Century Gothic" w:hAnsi="Century Gothic" w:cs="Arial"/>
          <w:color w:val="000000" w:themeColor="text1"/>
        </w:rPr>
        <w:t xml:space="preserve">rtante señalar que </w:t>
      </w:r>
      <w:r w:rsidR="00826F7F">
        <w:rPr>
          <w:rFonts w:ascii="Century Gothic" w:hAnsi="Century Gothic" w:cs="Arial"/>
          <w:color w:val="000000" w:themeColor="text1"/>
        </w:rPr>
        <w:t xml:space="preserve">se </w:t>
      </w:r>
      <w:r w:rsidR="00420942">
        <w:rPr>
          <w:rFonts w:ascii="Century Gothic" w:hAnsi="Century Gothic" w:cs="Arial"/>
          <w:color w:val="000000" w:themeColor="text1"/>
        </w:rPr>
        <w:t>manifestaron</w:t>
      </w:r>
      <w:r w:rsidR="00826F7F">
        <w:rPr>
          <w:rFonts w:ascii="Century Gothic" w:hAnsi="Century Gothic" w:cs="Arial"/>
          <w:color w:val="000000" w:themeColor="text1"/>
        </w:rPr>
        <w:t xml:space="preserve"> frente al proyecto de ley de</w:t>
      </w:r>
      <w:r w:rsidR="00420942">
        <w:rPr>
          <w:rFonts w:ascii="Century Gothic" w:hAnsi="Century Gothic" w:cs="Arial"/>
          <w:color w:val="000000" w:themeColor="text1"/>
        </w:rPr>
        <w:t xml:space="preserve"> </w:t>
      </w:r>
      <w:r w:rsidR="008B5447">
        <w:rPr>
          <w:rFonts w:ascii="Century Gothic" w:hAnsi="Century Gothic" w:cs="Arial"/>
          <w:color w:val="000000" w:themeColor="text1"/>
        </w:rPr>
        <w:t xml:space="preserve"> la siguiente forma:</w:t>
      </w:r>
    </w:p>
    <w:p w14:paraId="46D6B639" w14:textId="77777777" w:rsidR="004E3D48" w:rsidRPr="008B5447" w:rsidRDefault="004E3D48" w:rsidP="004E3D48">
      <w:pPr>
        <w:pStyle w:val="Prrafodelista"/>
        <w:rPr>
          <w:rFonts w:ascii="Century Gothic" w:hAnsi="Century Gothic" w:cs="Arial"/>
        </w:rPr>
      </w:pPr>
    </w:p>
    <w:p w14:paraId="3619749C" w14:textId="77777777" w:rsidR="00DD251D" w:rsidRPr="008B5447" w:rsidRDefault="00DD251D" w:rsidP="004E3D48">
      <w:pPr>
        <w:pStyle w:val="Prrafodelista"/>
        <w:numPr>
          <w:ilvl w:val="0"/>
          <w:numId w:val="10"/>
        </w:numPr>
        <w:rPr>
          <w:rFonts w:ascii="Century Gothic" w:hAnsi="Century Gothic" w:cs="Arial"/>
        </w:rPr>
      </w:pPr>
      <w:r w:rsidRPr="008B5447">
        <w:rPr>
          <w:rFonts w:ascii="Century Gothic" w:hAnsi="Century Gothic" w:cs="Arial"/>
          <w:b/>
        </w:rPr>
        <w:t xml:space="preserve">Presidente de </w:t>
      </w:r>
      <w:r w:rsidR="00D66E0B" w:rsidRPr="008B5447">
        <w:rPr>
          <w:rFonts w:ascii="Century Gothic" w:hAnsi="Century Gothic" w:cs="Arial"/>
          <w:b/>
        </w:rPr>
        <w:t>FINAGRO</w:t>
      </w:r>
      <w:r w:rsidR="00884142" w:rsidRPr="008B5447">
        <w:rPr>
          <w:rFonts w:ascii="Century Gothic" w:hAnsi="Century Gothic" w:cs="Arial"/>
          <w:b/>
        </w:rPr>
        <w:t xml:space="preserve"> </w:t>
      </w:r>
      <w:r w:rsidRPr="008B5447">
        <w:rPr>
          <w:rFonts w:ascii="Century Gothic" w:hAnsi="Century Gothic" w:cs="Arial"/>
          <w:b/>
        </w:rPr>
        <w:t xml:space="preserve">- </w:t>
      </w:r>
      <w:proofErr w:type="spellStart"/>
      <w:r w:rsidRPr="008B5447">
        <w:rPr>
          <w:rFonts w:ascii="Century Gothic" w:hAnsi="Century Gothic" w:cs="Arial"/>
          <w:b/>
        </w:rPr>
        <w:t>Dairo</w:t>
      </w:r>
      <w:proofErr w:type="spellEnd"/>
      <w:r w:rsidRPr="008B5447">
        <w:rPr>
          <w:rFonts w:ascii="Century Gothic" w:hAnsi="Century Gothic" w:cs="Arial"/>
          <w:b/>
        </w:rPr>
        <w:t xml:space="preserve"> Estrada</w:t>
      </w:r>
      <w:r w:rsidRPr="008B5447">
        <w:rPr>
          <w:rFonts w:ascii="Century Gothic" w:hAnsi="Century Gothic" w:cs="Arial"/>
        </w:rPr>
        <w:t xml:space="preserve"> </w:t>
      </w:r>
    </w:p>
    <w:p w14:paraId="099B5E97" w14:textId="77777777" w:rsidR="00DD251D" w:rsidRPr="008B5447" w:rsidRDefault="00DD251D" w:rsidP="00DD251D">
      <w:pPr>
        <w:jc w:val="both"/>
        <w:rPr>
          <w:rFonts w:ascii="Century Gothic" w:hAnsi="Century Gothic" w:cs="Arial"/>
        </w:rPr>
      </w:pPr>
      <w:r w:rsidRPr="008B5447">
        <w:rPr>
          <w:rFonts w:ascii="Century Gothic" w:hAnsi="Century Gothic" w:cs="Arial"/>
        </w:rPr>
        <w:t>Menciona las cifras en créditos en condición en F</w:t>
      </w:r>
      <w:r w:rsidR="00737B81" w:rsidRPr="008B5447">
        <w:rPr>
          <w:rFonts w:ascii="Century Gothic" w:hAnsi="Century Gothic" w:cs="Arial"/>
        </w:rPr>
        <w:t>INAGRO</w:t>
      </w:r>
      <w:r w:rsidRPr="008B5447">
        <w:rPr>
          <w:rFonts w:ascii="Century Gothic" w:hAnsi="Century Gothic" w:cs="Arial"/>
        </w:rPr>
        <w:t xml:space="preserve">, estos son créditos en condiciones de fomento que tienen pagos de tasa de interés inferiores a las condiciones del mercado, tienen las tasas de interés más bajas de la economía y su fin es otorgar créditos que sean más favorables al sector agropecuario. </w:t>
      </w:r>
    </w:p>
    <w:p w14:paraId="28887922" w14:textId="77777777" w:rsidR="00DD251D" w:rsidRPr="008B5447" w:rsidRDefault="00DD251D" w:rsidP="00DD251D">
      <w:pPr>
        <w:jc w:val="both"/>
        <w:rPr>
          <w:rFonts w:ascii="Century Gothic" w:hAnsi="Century Gothic" w:cs="Arial"/>
        </w:rPr>
      </w:pPr>
      <w:r w:rsidRPr="008B5447">
        <w:rPr>
          <w:rFonts w:ascii="Century Gothic" w:hAnsi="Century Gothic" w:cs="Arial"/>
        </w:rPr>
        <w:t>También, añade que los créditos son otorgados a través del Banco Agrario y son alrededor de 218.000 créditos los que se encuentran vigentes en los que la media está en $7.700.000.</w:t>
      </w:r>
    </w:p>
    <w:p w14:paraId="169BE29F" w14:textId="4797E1B0" w:rsidR="00DD251D" w:rsidRPr="008B5447" w:rsidRDefault="00DD251D" w:rsidP="00DD251D">
      <w:pPr>
        <w:jc w:val="both"/>
        <w:rPr>
          <w:rFonts w:ascii="Century Gothic" w:hAnsi="Century Gothic" w:cs="Arial"/>
        </w:rPr>
      </w:pPr>
      <w:r w:rsidRPr="008B5447">
        <w:rPr>
          <w:rFonts w:ascii="Century Gothic" w:hAnsi="Century Gothic" w:cs="Arial"/>
        </w:rPr>
        <w:t xml:space="preserve">Por otra parte, menciona que Colombia tiene aproximadamente 350 municipios rurales y 342 municipios rurales dispersos según la categoría del </w:t>
      </w:r>
      <w:r w:rsidR="00997885">
        <w:rPr>
          <w:rFonts w:ascii="Century Gothic" w:hAnsi="Century Gothic" w:cs="Arial"/>
        </w:rPr>
        <w:t>D</w:t>
      </w:r>
      <w:r w:rsidRPr="008B5447">
        <w:rPr>
          <w:rFonts w:ascii="Century Gothic" w:hAnsi="Century Gothic" w:cs="Arial"/>
        </w:rPr>
        <w:t xml:space="preserve">epartamento </w:t>
      </w:r>
      <w:r w:rsidR="00997885">
        <w:rPr>
          <w:rFonts w:ascii="Century Gothic" w:hAnsi="Century Gothic" w:cs="Arial"/>
        </w:rPr>
        <w:t>N</w:t>
      </w:r>
      <w:r w:rsidRPr="008B5447">
        <w:rPr>
          <w:rFonts w:ascii="Century Gothic" w:hAnsi="Century Gothic" w:cs="Arial"/>
        </w:rPr>
        <w:t xml:space="preserve">acional de </w:t>
      </w:r>
      <w:r w:rsidR="00997885">
        <w:rPr>
          <w:rFonts w:ascii="Century Gothic" w:hAnsi="Century Gothic" w:cs="Arial"/>
        </w:rPr>
        <w:t>P</w:t>
      </w:r>
      <w:r w:rsidRPr="008B5447">
        <w:rPr>
          <w:rFonts w:ascii="Century Gothic" w:hAnsi="Century Gothic" w:cs="Arial"/>
        </w:rPr>
        <w:t>laneación, en los cuales</w:t>
      </w:r>
      <w:r w:rsidR="00997885">
        <w:rPr>
          <w:rFonts w:ascii="Century Gothic" w:hAnsi="Century Gothic" w:cs="Arial"/>
        </w:rPr>
        <w:t>,</w:t>
      </w:r>
      <w:r w:rsidRPr="008B5447">
        <w:rPr>
          <w:rFonts w:ascii="Century Gothic" w:hAnsi="Century Gothic" w:cs="Arial"/>
        </w:rPr>
        <w:t xml:space="preserve"> de estos 350 municipios rurales 330 municipios tienen reportados créditos con deudas entre 1 millón y 500 mil pesos y de los municipios rurales dispersos tienen deuda en 230 municipios, es decir que no se tiene una cobertura total del 100%. Así mismo, expone que entre los créditos rurales se encuentran 881.000 deudores de los cuales 81.000 deudores tienen la obligación entre 1 millón y 500 mil pesos que registran en mora; en los municipios rurales dispersos existen 419.000 deudores de los cuales 37.000 tienen obligaciones entre 1 millón y 500 mil pesos. Las cifras que presenta son las cifras registradas en F</w:t>
      </w:r>
      <w:r w:rsidR="00737B81" w:rsidRPr="008B5447">
        <w:rPr>
          <w:rFonts w:ascii="Century Gothic" w:hAnsi="Century Gothic" w:cs="Arial"/>
        </w:rPr>
        <w:t>INAGRO</w:t>
      </w:r>
      <w:r w:rsidRPr="008B5447">
        <w:rPr>
          <w:rFonts w:ascii="Century Gothic" w:hAnsi="Century Gothic" w:cs="Arial"/>
        </w:rPr>
        <w:t xml:space="preserve"> que corresponden a créditos en el sector agropecuario.</w:t>
      </w:r>
    </w:p>
    <w:p w14:paraId="7551BC5C" w14:textId="77777777" w:rsidR="00DD251D" w:rsidRPr="008B5447" w:rsidRDefault="00DD251D" w:rsidP="00DD251D">
      <w:pPr>
        <w:jc w:val="both"/>
        <w:rPr>
          <w:rFonts w:ascii="Century Gothic" w:hAnsi="Century Gothic" w:cs="Arial"/>
        </w:rPr>
      </w:pPr>
      <w:r w:rsidRPr="008B5447">
        <w:rPr>
          <w:rFonts w:ascii="Century Gothic" w:hAnsi="Century Gothic" w:cs="Arial"/>
        </w:rPr>
        <w:t>Por último, resalta que es importante brindar herramientas de información para el sistema financiero a la hora de saber sobre los deudores, ya que al no tener conocimiento se puede generar mayores intereses a ciertos perfiles y no los colocan en igualdad de condiciones al hacer la evaluación. También, propone crear mecanismos que premien la cultura del buen pago dentro del sistema financiero como lo hay en Estados Unidos y Europa en el que cada vez que la persona sea un buen deudor se le ve reflejado en tasa, en mejoramiento de condiciones de financiamiento y en garantías para estos.</w:t>
      </w:r>
    </w:p>
    <w:p w14:paraId="5BB40404" w14:textId="77777777" w:rsidR="00DD251D" w:rsidRPr="008B5447" w:rsidRDefault="00DD251D" w:rsidP="00DD251D">
      <w:pPr>
        <w:jc w:val="both"/>
        <w:rPr>
          <w:rFonts w:ascii="Century Gothic" w:hAnsi="Century Gothic" w:cs="Arial"/>
        </w:rPr>
      </w:pPr>
    </w:p>
    <w:p w14:paraId="240AEB31" w14:textId="77777777" w:rsidR="00DD251D" w:rsidRPr="008B5447" w:rsidRDefault="00737B81" w:rsidP="004E3D48">
      <w:pPr>
        <w:pStyle w:val="Prrafodelista"/>
        <w:numPr>
          <w:ilvl w:val="0"/>
          <w:numId w:val="10"/>
        </w:numPr>
        <w:jc w:val="both"/>
        <w:rPr>
          <w:rFonts w:ascii="Century Gothic" w:hAnsi="Century Gothic" w:cs="Arial"/>
        </w:rPr>
      </w:pPr>
      <w:r w:rsidRPr="008B5447">
        <w:rPr>
          <w:rFonts w:ascii="Century Gothic" w:hAnsi="Century Gothic" w:cs="Arial"/>
          <w:b/>
        </w:rPr>
        <w:t>José</w:t>
      </w:r>
      <w:r w:rsidR="00DD251D" w:rsidRPr="008B5447">
        <w:rPr>
          <w:rFonts w:ascii="Century Gothic" w:hAnsi="Century Gothic" w:cs="Arial"/>
          <w:b/>
        </w:rPr>
        <w:t xml:space="preserve"> Manuel </w:t>
      </w:r>
      <w:r w:rsidRPr="008B5447">
        <w:rPr>
          <w:rFonts w:ascii="Century Gothic" w:hAnsi="Century Gothic" w:cs="Arial"/>
          <w:b/>
        </w:rPr>
        <w:t>Gó</w:t>
      </w:r>
      <w:proofErr w:type="spellStart"/>
      <w:r w:rsidRPr="008B5447">
        <w:rPr>
          <w:rFonts w:ascii="Century Gothic" w:hAnsi="Century Gothic" w:cs="Arial"/>
          <w:b/>
        </w:rPr>
        <w:t>mez</w:t>
      </w:r>
      <w:r w:rsidR="00884142" w:rsidRPr="008B5447">
        <w:rPr>
          <w:rFonts w:ascii="Century Gothic" w:hAnsi="Century Gothic" w:cs="Arial"/>
          <w:b/>
        </w:rPr>
        <w:t xml:space="preserve"> </w:t>
      </w:r>
      <w:r w:rsidR="00DD251D" w:rsidRPr="008B5447">
        <w:rPr>
          <w:rFonts w:ascii="Century Gothic" w:hAnsi="Century Gothic" w:cs="Arial"/>
          <w:b/>
        </w:rPr>
        <w:t>- Asobancaria</w:t>
      </w:r>
      <w:proofErr w:type="spellEnd"/>
      <w:r w:rsidR="00DD251D" w:rsidRPr="008B5447">
        <w:rPr>
          <w:rFonts w:ascii="Century Gothic" w:hAnsi="Century Gothic" w:cs="Arial"/>
        </w:rPr>
        <w:t xml:space="preserve"> </w:t>
      </w:r>
    </w:p>
    <w:p w14:paraId="51ED7331" w14:textId="77777777" w:rsidR="00DD251D" w:rsidRPr="008B5447" w:rsidRDefault="00DD251D" w:rsidP="00DD251D">
      <w:pPr>
        <w:jc w:val="both"/>
        <w:rPr>
          <w:rFonts w:ascii="Century Gothic" w:hAnsi="Century Gothic" w:cs="Arial"/>
        </w:rPr>
      </w:pPr>
      <w:r w:rsidRPr="008B5447">
        <w:rPr>
          <w:rFonts w:ascii="Century Gothic" w:hAnsi="Century Gothic" w:cs="Arial"/>
        </w:rPr>
        <w:t>Manifiesta que el tema de la información es muy importante y trascendente para el otorgamiento del crédito. En este orden, expone los antecedentes de la normativa en el país que han beneficiado el otorgamiento del crédito.</w:t>
      </w:r>
    </w:p>
    <w:p w14:paraId="1D690814" w14:textId="55E2C57A" w:rsidR="00DD251D" w:rsidRPr="008B5447" w:rsidRDefault="00DD251D" w:rsidP="00884142">
      <w:pPr>
        <w:pStyle w:val="Prrafodelista"/>
        <w:numPr>
          <w:ilvl w:val="0"/>
          <w:numId w:val="9"/>
        </w:numPr>
        <w:jc w:val="both"/>
        <w:rPr>
          <w:rFonts w:ascii="Century Gothic" w:hAnsi="Century Gothic" w:cs="Arial"/>
        </w:rPr>
      </w:pPr>
      <w:r w:rsidRPr="008B5447">
        <w:rPr>
          <w:rFonts w:ascii="Century Gothic" w:hAnsi="Century Gothic" w:cs="Arial"/>
        </w:rPr>
        <w:t>La ley 1266 que es donde básicamente se regula todo el tema de Habeas Data y de información financiera y crediticia</w:t>
      </w:r>
      <w:r w:rsidR="00997885">
        <w:rPr>
          <w:rFonts w:ascii="Century Gothic" w:hAnsi="Century Gothic" w:cs="Arial"/>
        </w:rPr>
        <w:t>.</w:t>
      </w:r>
      <w:r w:rsidRPr="008B5447">
        <w:rPr>
          <w:rFonts w:ascii="Century Gothic" w:hAnsi="Century Gothic" w:cs="Arial"/>
        </w:rPr>
        <w:t xml:space="preserve"> </w:t>
      </w:r>
      <w:r w:rsidR="00997885">
        <w:rPr>
          <w:rFonts w:ascii="Century Gothic" w:hAnsi="Century Gothic" w:cs="Arial"/>
        </w:rPr>
        <w:t>E</w:t>
      </w:r>
      <w:r w:rsidRPr="008B5447">
        <w:rPr>
          <w:rFonts w:ascii="Century Gothic" w:hAnsi="Century Gothic" w:cs="Arial"/>
        </w:rPr>
        <w:t>n esta ley se incluyeron normas sobr</w:t>
      </w:r>
      <w:r w:rsidR="00997885">
        <w:rPr>
          <w:rFonts w:ascii="Century Gothic" w:hAnsi="Century Gothic" w:cs="Arial"/>
        </w:rPr>
        <w:t>e, entre otras cosas,</w:t>
      </w:r>
      <w:r w:rsidRPr="008B5447">
        <w:rPr>
          <w:rFonts w:ascii="Century Gothic" w:hAnsi="Century Gothic" w:cs="Arial"/>
        </w:rPr>
        <w:t xml:space="preserve"> dato financiero crediticio, calidad de dato privado y semiprivado que no se suministra sin autorización de los clientes.</w:t>
      </w:r>
    </w:p>
    <w:p w14:paraId="6167A29B" w14:textId="77777777" w:rsidR="00DD251D" w:rsidRPr="008B5447" w:rsidRDefault="00DD251D" w:rsidP="00884142">
      <w:pPr>
        <w:pStyle w:val="Prrafodelista"/>
        <w:numPr>
          <w:ilvl w:val="0"/>
          <w:numId w:val="9"/>
        </w:numPr>
        <w:jc w:val="both"/>
        <w:rPr>
          <w:rFonts w:ascii="Century Gothic" w:hAnsi="Century Gothic" w:cs="Arial"/>
        </w:rPr>
      </w:pPr>
      <w:r w:rsidRPr="008B5447">
        <w:rPr>
          <w:rFonts w:ascii="Century Gothic" w:hAnsi="Century Gothic" w:cs="Arial"/>
        </w:rPr>
        <w:t xml:space="preserve">Ley 1328 de protección al consumidor financiero </w:t>
      </w:r>
    </w:p>
    <w:p w14:paraId="5FD60F1D" w14:textId="77777777" w:rsidR="00DD251D" w:rsidRPr="008B5447" w:rsidRDefault="00DD251D" w:rsidP="00884142">
      <w:pPr>
        <w:pStyle w:val="Prrafodelista"/>
        <w:numPr>
          <w:ilvl w:val="0"/>
          <w:numId w:val="9"/>
        </w:numPr>
        <w:jc w:val="both"/>
        <w:rPr>
          <w:rFonts w:ascii="Century Gothic" w:hAnsi="Century Gothic" w:cs="Arial"/>
        </w:rPr>
      </w:pPr>
      <w:r w:rsidRPr="008B5447">
        <w:rPr>
          <w:rFonts w:ascii="Century Gothic" w:hAnsi="Century Gothic" w:cs="Arial"/>
        </w:rPr>
        <w:t>Ley 1676 de garantías mobiliarias que busca mecanismos de amparo para los créditos.</w:t>
      </w:r>
    </w:p>
    <w:p w14:paraId="320EC093" w14:textId="77777777" w:rsidR="00DD251D" w:rsidRPr="008B5447" w:rsidRDefault="00DD251D" w:rsidP="00DD251D">
      <w:pPr>
        <w:jc w:val="both"/>
        <w:rPr>
          <w:rFonts w:ascii="Century Gothic" w:hAnsi="Century Gothic" w:cs="Arial"/>
        </w:rPr>
      </w:pPr>
    </w:p>
    <w:p w14:paraId="7AFE9699" w14:textId="77777777" w:rsidR="00DD251D" w:rsidRPr="008B5447" w:rsidRDefault="00DD251D" w:rsidP="00DD251D">
      <w:pPr>
        <w:jc w:val="both"/>
        <w:rPr>
          <w:rFonts w:ascii="Century Gothic" w:hAnsi="Century Gothic" w:cs="Arial"/>
        </w:rPr>
      </w:pPr>
      <w:r w:rsidRPr="008B5447">
        <w:rPr>
          <w:rFonts w:ascii="Century Gothic" w:hAnsi="Century Gothic" w:cs="Arial"/>
        </w:rPr>
        <w:t>Luego de esto, expone las cifras de profundización financiera total sobre el PIB a junio de 2019 en donde la profundización financiera es del 50%, es decir la cartera total del país frente al PIB es del 50% y el sector financiero se encuentra prácticamente en todo el país. Esto reflejado en cifras del 99.2% de las zonas en el país tienen cobertura del sector financiero, donde no todas las zonas cuentan con presencia de oficinas, pero sí con corresponsales bancarios. Ahora bien, presenta que el 82% de las personas tienen hoy un producto financiero (tarjeta débito, depósito electrónico, tarjeta de crédito, etc.)</w:t>
      </w:r>
    </w:p>
    <w:p w14:paraId="13E46B90" w14:textId="77777777" w:rsidR="00DD251D" w:rsidRPr="008B5447" w:rsidRDefault="00DD251D" w:rsidP="00DD251D">
      <w:pPr>
        <w:jc w:val="both"/>
        <w:rPr>
          <w:rFonts w:ascii="Century Gothic" w:hAnsi="Century Gothic" w:cs="Arial"/>
        </w:rPr>
      </w:pPr>
      <w:r w:rsidRPr="008B5447">
        <w:rPr>
          <w:rFonts w:ascii="Century Gothic" w:hAnsi="Century Gothic" w:cs="Arial"/>
        </w:rPr>
        <w:t xml:space="preserve">Por otra parte, manifiesta una inquietud frente a borrar la información negativa especialmente en los microcréditos y créditos de bajo monto que se propone en el proyecto de ley y expresa que “en estos es el único activo y la garantía que se puede dar es la información”. También, resalta la importancia de la información para ampliar el otorgamiento de créditos a las personas sin necesidad de acudir a fiadores y sin acudir a otro tipo de análisis sino al de la información. </w:t>
      </w:r>
    </w:p>
    <w:p w14:paraId="3CFF3014" w14:textId="6D4B520F" w:rsidR="00DD251D" w:rsidRPr="008B5447" w:rsidRDefault="00DD251D" w:rsidP="00DD251D">
      <w:pPr>
        <w:jc w:val="both"/>
        <w:rPr>
          <w:rFonts w:ascii="Century Gothic" w:hAnsi="Century Gothic" w:cs="Arial"/>
        </w:rPr>
      </w:pPr>
      <w:r w:rsidRPr="008B5447">
        <w:rPr>
          <w:rFonts w:ascii="Century Gothic" w:hAnsi="Century Gothic" w:cs="Arial"/>
        </w:rPr>
        <w:t>Por último, propone que el Congreso revise en el análisis del proyecto cuál es el impacto que van a generar con esta eliminación en la profundización financiera, ya que se considera que se va a generar más riesgo y se van a tener que establecer más requisitos de crédito en donde existirá una menor profundización financiera. Por otra parte, señala se requiere más información para fomentar la actividad financiera en el campo, considerando que esto es una problemática que aqueja el campo, la falta de información</w:t>
      </w:r>
      <w:r w:rsidR="00997885">
        <w:rPr>
          <w:rFonts w:ascii="Century Gothic" w:hAnsi="Century Gothic" w:cs="Arial"/>
        </w:rPr>
        <w:t xml:space="preserve">; </w:t>
      </w:r>
      <w:r w:rsidRPr="008B5447">
        <w:rPr>
          <w:rFonts w:ascii="Century Gothic" w:hAnsi="Century Gothic" w:cs="Arial"/>
        </w:rPr>
        <w:t>sin información va a ser más difícil llegar a estas personas para que accedan a créditos.</w:t>
      </w:r>
    </w:p>
    <w:p w14:paraId="24E45505" w14:textId="77777777" w:rsidR="00DD251D" w:rsidRPr="008B5447" w:rsidRDefault="00DD251D" w:rsidP="00DD251D">
      <w:pPr>
        <w:rPr>
          <w:rFonts w:ascii="Century Gothic" w:hAnsi="Century Gothic" w:cs="Arial"/>
        </w:rPr>
      </w:pPr>
    </w:p>
    <w:p w14:paraId="669E6DEA" w14:textId="77777777" w:rsidR="00DD251D" w:rsidRPr="008B5447" w:rsidRDefault="00DD251D" w:rsidP="004E3D48">
      <w:pPr>
        <w:pStyle w:val="Prrafodelista"/>
        <w:numPr>
          <w:ilvl w:val="0"/>
          <w:numId w:val="10"/>
        </w:numPr>
        <w:rPr>
          <w:rFonts w:ascii="Century Gothic" w:hAnsi="Century Gothic" w:cs="Arial"/>
          <w:b/>
        </w:rPr>
      </w:pPr>
      <w:r w:rsidRPr="008B5447">
        <w:rPr>
          <w:rFonts w:ascii="Century Gothic" w:hAnsi="Century Gothic" w:cs="Arial"/>
          <w:b/>
        </w:rPr>
        <w:t xml:space="preserve">Presidente Sala de Casación Civil-Octavio </w:t>
      </w:r>
      <w:proofErr w:type="spellStart"/>
      <w:r w:rsidRPr="008B5447">
        <w:rPr>
          <w:rFonts w:ascii="Century Gothic" w:hAnsi="Century Gothic" w:cs="Arial"/>
          <w:b/>
        </w:rPr>
        <w:t>Tejeiro</w:t>
      </w:r>
      <w:proofErr w:type="spellEnd"/>
    </w:p>
    <w:p w14:paraId="66EBA6B0" w14:textId="77777777" w:rsidR="00DD251D" w:rsidRPr="008B5447" w:rsidRDefault="00DD251D" w:rsidP="00DD251D">
      <w:pPr>
        <w:rPr>
          <w:rFonts w:ascii="Century Gothic" w:hAnsi="Century Gothic" w:cs="Arial"/>
        </w:rPr>
      </w:pPr>
      <w:r w:rsidRPr="008B5447">
        <w:rPr>
          <w:rFonts w:ascii="Century Gothic" w:hAnsi="Century Gothic" w:cs="Arial"/>
        </w:rPr>
        <w:t>Según el informe presentado se sugiere dos puntos principales al Proyecto de Ley:</w:t>
      </w:r>
    </w:p>
    <w:p w14:paraId="7966915D" w14:textId="77777777" w:rsidR="00DD251D" w:rsidRPr="008B5447" w:rsidRDefault="00DD251D" w:rsidP="00DD251D">
      <w:pPr>
        <w:rPr>
          <w:rFonts w:ascii="Century Gothic" w:hAnsi="Century Gothic" w:cs="Arial"/>
        </w:rPr>
      </w:pPr>
      <w:r w:rsidRPr="008B5447">
        <w:rPr>
          <w:rFonts w:ascii="Century Gothic" w:hAnsi="Century Gothic" w:cs="Arial"/>
        </w:rPr>
        <w:t>Respecto al proyecto de ley</w:t>
      </w:r>
      <w:r w:rsidR="00884142" w:rsidRPr="008B5447">
        <w:rPr>
          <w:rFonts w:ascii="Century Gothic" w:hAnsi="Century Gothic" w:cs="Arial"/>
        </w:rPr>
        <w:t>,</w:t>
      </w:r>
      <w:r w:rsidRPr="008B5447">
        <w:rPr>
          <w:rFonts w:ascii="Century Gothic" w:hAnsi="Century Gothic" w:cs="Arial"/>
        </w:rPr>
        <w:t xml:space="preserve"> presenta en primer lugar: </w:t>
      </w:r>
    </w:p>
    <w:p w14:paraId="6EE39E69" w14:textId="77777777" w:rsidR="00DD251D" w:rsidRPr="008B5447" w:rsidRDefault="00DD251D" w:rsidP="00DD251D">
      <w:pPr>
        <w:jc w:val="both"/>
        <w:rPr>
          <w:rFonts w:ascii="Century Gothic" w:hAnsi="Century Gothic" w:cs="Arial"/>
        </w:rPr>
      </w:pPr>
      <w:r w:rsidRPr="008B5447">
        <w:rPr>
          <w:rFonts w:ascii="Century Gothic" w:hAnsi="Century Gothic" w:cs="Arial"/>
        </w:rPr>
        <w:t>Concretar la aplicación de las disposiciones en el tiempo, frente a las disposiciones se refiere a la adición de los dos parágrafos al artículo 2 de la ley 1266 de 2008. Teniendo en cuenta que se infiere del proyecto que el beneficio allí adicionado únicamente procederá dentro de los nueve meses siguientes a la sanción de la Ley, para esto propone que se debe puntualizar que sucederá con quienes aspiren a tal prerrogativa después de vencido ese término o dejar claro de una vez que ya no podrán hacerlo.</w:t>
      </w:r>
    </w:p>
    <w:p w14:paraId="2D410547" w14:textId="77777777" w:rsidR="00DD251D" w:rsidRPr="008B5447" w:rsidRDefault="00DD251D" w:rsidP="00DD251D">
      <w:pPr>
        <w:jc w:val="both"/>
        <w:rPr>
          <w:rFonts w:ascii="Century Gothic" w:hAnsi="Century Gothic" w:cs="Arial"/>
        </w:rPr>
      </w:pPr>
      <w:r w:rsidRPr="008B5447">
        <w:rPr>
          <w:rFonts w:ascii="Century Gothic" w:hAnsi="Century Gothic" w:cs="Arial"/>
        </w:rPr>
        <w:t>Respecto al proyecto de ley</w:t>
      </w:r>
      <w:r w:rsidR="00884142" w:rsidRPr="008B5447">
        <w:rPr>
          <w:rFonts w:ascii="Century Gothic" w:hAnsi="Century Gothic" w:cs="Arial"/>
        </w:rPr>
        <w:t>,</w:t>
      </w:r>
      <w:r w:rsidRPr="008B5447">
        <w:rPr>
          <w:rFonts w:ascii="Century Gothic" w:hAnsi="Century Gothic" w:cs="Arial"/>
        </w:rPr>
        <w:t xml:space="preserve"> presenta en segundo lugar:</w:t>
      </w:r>
    </w:p>
    <w:p w14:paraId="32743442" w14:textId="1CDA9CA2" w:rsidR="00DD251D" w:rsidRPr="008B5447" w:rsidRDefault="00DD251D" w:rsidP="004535EB">
      <w:pPr>
        <w:jc w:val="both"/>
        <w:rPr>
          <w:rFonts w:ascii="Century Gothic" w:hAnsi="Century Gothic" w:cs="Arial"/>
        </w:rPr>
      </w:pPr>
      <w:r w:rsidRPr="008B5447">
        <w:rPr>
          <w:rFonts w:ascii="Century Gothic" w:hAnsi="Century Gothic" w:cs="Arial"/>
        </w:rPr>
        <w:t>Propone que en cuanto al proyecto N° 075 de 2019</w:t>
      </w:r>
      <w:r w:rsidR="0062746C" w:rsidRPr="008B5447">
        <w:rPr>
          <w:rFonts w:ascii="Century Gothic" w:hAnsi="Century Gothic" w:cs="Arial"/>
        </w:rPr>
        <w:t xml:space="preserve"> (hoy el PL 00</w:t>
      </w:r>
      <w:r w:rsidR="00FF41C0">
        <w:rPr>
          <w:rFonts w:ascii="Century Gothic" w:hAnsi="Century Gothic" w:cs="Arial"/>
        </w:rPr>
        <w:t>3</w:t>
      </w:r>
      <w:r w:rsidR="0062746C" w:rsidRPr="008B5447">
        <w:rPr>
          <w:rFonts w:ascii="Century Gothic" w:hAnsi="Century Gothic" w:cs="Arial"/>
        </w:rPr>
        <w:t xml:space="preserve"> de 202</w:t>
      </w:r>
      <w:r w:rsidR="00FF41C0">
        <w:rPr>
          <w:rFonts w:ascii="Century Gothic" w:hAnsi="Century Gothic" w:cs="Arial"/>
        </w:rPr>
        <w:t>1</w:t>
      </w:r>
      <w:r w:rsidR="0062746C" w:rsidRPr="008B5447">
        <w:rPr>
          <w:rFonts w:ascii="Century Gothic" w:hAnsi="Century Gothic" w:cs="Arial"/>
        </w:rPr>
        <w:t>)</w:t>
      </w:r>
      <w:r w:rsidRPr="008B5447">
        <w:rPr>
          <w:rFonts w:ascii="Century Gothic" w:hAnsi="Century Gothic" w:cs="Arial"/>
        </w:rPr>
        <w:t xml:space="preserve"> a través del cual se modifica el artículo 13 de la Ley 1266 de 2008 se pueda extender y explicitar que el alivio que allí se consagra es aplicable a las víctimas del conflicto armado interno, en los términos regulados por FINAGRO. Esto debido a que expresa que dicha población vulnerable también puede verse afectada con los reportes negativos de las entidades financieras y por causa de ellos pueden dejar de acceder a créditos.</w:t>
      </w:r>
    </w:p>
    <w:p w14:paraId="64F6FC4E" w14:textId="4D0CE338" w:rsidR="00364A46" w:rsidRPr="007F335A" w:rsidRDefault="00D666BF" w:rsidP="005E35AF">
      <w:pPr>
        <w:pStyle w:val="Prrafodelista"/>
        <w:numPr>
          <w:ilvl w:val="0"/>
          <w:numId w:val="14"/>
        </w:numPr>
        <w:jc w:val="both"/>
        <w:rPr>
          <w:rFonts w:ascii="Century Gothic" w:hAnsi="Century Gothic" w:cs="Arial"/>
          <w:b/>
          <w:bCs/>
        </w:rPr>
      </w:pPr>
      <w:r w:rsidRPr="007F335A">
        <w:rPr>
          <w:rFonts w:ascii="Century Gothic" w:hAnsi="Century Gothic" w:cs="Arial"/>
          <w:b/>
          <w:bCs/>
        </w:rPr>
        <w:t xml:space="preserve">CONCEPTO </w:t>
      </w:r>
      <w:r w:rsidR="00301BB7">
        <w:rPr>
          <w:rFonts w:ascii="Century Gothic" w:hAnsi="Century Gothic" w:cs="Arial"/>
          <w:b/>
          <w:bCs/>
        </w:rPr>
        <w:t xml:space="preserve">DEL </w:t>
      </w:r>
      <w:r w:rsidRPr="007F335A">
        <w:rPr>
          <w:rFonts w:ascii="Century Gothic" w:hAnsi="Century Gothic" w:cs="Arial"/>
          <w:b/>
          <w:bCs/>
        </w:rPr>
        <w:t xml:space="preserve">MINISTERIO DE AGRICULTURA Y </w:t>
      </w:r>
      <w:r w:rsidR="00301BB7">
        <w:rPr>
          <w:rFonts w:ascii="Century Gothic" w:hAnsi="Century Gothic" w:cs="Arial"/>
          <w:b/>
          <w:bCs/>
        </w:rPr>
        <w:t>DESARROLLO RURAL</w:t>
      </w:r>
      <w:r w:rsidR="002F698E" w:rsidRPr="007F335A">
        <w:rPr>
          <w:rFonts w:ascii="Century Gothic" w:hAnsi="Century Gothic" w:cs="Arial"/>
          <w:b/>
          <w:bCs/>
        </w:rPr>
        <w:t>:</w:t>
      </w:r>
    </w:p>
    <w:p w14:paraId="2CB46002" w14:textId="6DB38D60" w:rsidR="00087DD8" w:rsidRDefault="008E5AC7" w:rsidP="004535EB">
      <w:pPr>
        <w:jc w:val="both"/>
        <w:rPr>
          <w:rFonts w:ascii="Century Gothic" w:hAnsi="Century Gothic" w:cs="Arial"/>
        </w:rPr>
      </w:pPr>
      <w:r>
        <w:rPr>
          <w:rFonts w:ascii="Century Gothic" w:hAnsi="Century Gothic" w:cs="Arial"/>
        </w:rPr>
        <w:t xml:space="preserve">De otra parte, respecto del concepto emitido por el Ministerio de </w:t>
      </w:r>
      <w:r w:rsidR="00871FE8">
        <w:rPr>
          <w:rFonts w:ascii="Century Gothic" w:hAnsi="Century Gothic" w:cs="Arial"/>
        </w:rPr>
        <w:t xml:space="preserve">Agricultura y </w:t>
      </w:r>
      <w:r w:rsidR="007F4016">
        <w:rPr>
          <w:rFonts w:ascii="Century Gothic" w:hAnsi="Century Gothic" w:cs="Arial"/>
        </w:rPr>
        <w:t>Desarrollo Rural</w:t>
      </w:r>
      <w:r w:rsidR="00962DE8">
        <w:rPr>
          <w:rFonts w:ascii="Century Gothic" w:hAnsi="Century Gothic" w:cs="Arial"/>
        </w:rPr>
        <w:t>,</w:t>
      </w:r>
      <w:r w:rsidR="00871FE8">
        <w:rPr>
          <w:rFonts w:ascii="Century Gothic" w:hAnsi="Century Gothic" w:cs="Arial"/>
        </w:rPr>
        <w:t xml:space="preserve"> </w:t>
      </w:r>
      <w:r w:rsidR="003727D6">
        <w:rPr>
          <w:rFonts w:ascii="Century Gothic" w:hAnsi="Century Gothic" w:cs="Arial"/>
        </w:rPr>
        <w:t>durante el 2020,</w:t>
      </w:r>
      <w:r w:rsidR="00871FE8">
        <w:rPr>
          <w:rFonts w:ascii="Century Gothic" w:hAnsi="Century Gothic" w:cs="Arial"/>
        </w:rPr>
        <w:t xml:space="preserve"> </w:t>
      </w:r>
      <w:r w:rsidR="000805EB">
        <w:rPr>
          <w:rFonts w:ascii="Century Gothic" w:hAnsi="Century Gothic" w:cs="Arial"/>
        </w:rPr>
        <w:t>con radicado 2020113015</w:t>
      </w:r>
      <w:r w:rsidR="00962DE8">
        <w:rPr>
          <w:rFonts w:ascii="Century Gothic" w:hAnsi="Century Gothic" w:cs="Arial"/>
        </w:rPr>
        <w:t xml:space="preserve">8501, </w:t>
      </w:r>
      <w:r w:rsidR="002F698E">
        <w:rPr>
          <w:rFonts w:ascii="Century Gothic" w:hAnsi="Century Gothic" w:cs="Arial"/>
        </w:rPr>
        <w:t xml:space="preserve">es importante señalar </w:t>
      </w:r>
      <w:r w:rsidR="00F977E6">
        <w:rPr>
          <w:rFonts w:ascii="Century Gothic" w:hAnsi="Century Gothic" w:cs="Arial"/>
        </w:rPr>
        <w:t xml:space="preserve">que el </w:t>
      </w:r>
      <w:r w:rsidR="00150997">
        <w:rPr>
          <w:rFonts w:ascii="Century Gothic" w:hAnsi="Century Gothic" w:cs="Arial"/>
        </w:rPr>
        <w:t>M</w:t>
      </w:r>
      <w:r w:rsidR="00F977E6">
        <w:rPr>
          <w:rFonts w:ascii="Century Gothic" w:hAnsi="Century Gothic" w:cs="Arial"/>
        </w:rPr>
        <w:t xml:space="preserve">inisterio </w:t>
      </w:r>
      <w:r w:rsidR="001C6A81">
        <w:rPr>
          <w:rFonts w:ascii="Century Gothic" w:hAnsi="Century Gothic" w:cs="Arial"/>
        </w:rPr>
        <w:t>considera que el proyecto de ley</w:t>
      </w:r>
      <w:r w:rsidR="00087DD8">
        <w:rPr>
          <w:rFonts w:ascii="Century Gothic" w:hAnsi="Century Gothic" w:cs="Arial"/>
        </w:rPr>
        <w:t>:</w:t>
      </w:r>
    </w:p>
    <w:p w14:paraId="1CC8E506" w14:textId="6A7FD823" w:rsidR="00364A46" w:rsidRDefault="001C6A81" w:rsidP="00FE0D07">
      <w:pPr>
        <w:ind w:left="708"/>
        <w:jc w:val="both"/>
        <w:rPr>
          <w:rFonts w:ascii="Century Gothic" w:hAnsi="Century Gothic" w:cs="Arial"/>
        </w:rPr>
      </w:pPr>
      <w:r>
        <w:rPr>
          <w:rFonts w:ascii="Century Gothic" w:hAnsi="Century Gothic" w:cs="Arial"/>
        </w:rPr>
        <w:t xml:space="preserve"> “podrá tener un amplio impacto a nivel social </w:t>
      </w:r>
      <w:r w:rsidR="0039621D">
        <w:rPr>
          <w:rFonts w:ascii="Century Gothic" w:hAnsi="Century Gothic" w:cs="Arial"/>
        </w:rPr>
        <w:t>como económico</w:t>
      </w:r>
      <w:r w:rsidR="00091154">
        <w:rPr>
          <w:rFonts w:ascii="Century Gothic" w:hAnsi="Century Gothic" w:cs="Arial"/>
        </w:rPr>
        <w:t xml:space="preserve">, beneficiando </w:t>
      </w:r>
      <w:r w:rsidR="009E6620">
        <w:rPr>
          <w:rFonts w:ascii="Century Gothic" w:hAnsi="Century Gothic" w:cs="Arial"/>
        </w:rPr>
        <w:t>a</w:t>
      </w:r>
      <w:r w:rsidR="00091154">
        <w:rPr>
          <w:rFonts w:ascii="Century Gothic" w:hAnsi="Century Gothic" w:cs="Arial"/>
        </w:rPr>
        <w:t xml:space="preserve"> </w:t>
      </w:r>
      <w:r w:rsidR="00B05EFA">
        <w:rPr>
          <w:rFonts w:ascii="Century Gothic" w:hAnsi="Century Gothic" w:cs="Arial"/>
        </w:rPr>
        <w:t xml:space="preserve">pequeños </w:t>
      </w:r>
      <w:r w:rsidR="00592AEF">
        <w:rPr>
          <w:rFonts w:ascii="Century Gothic" w:hAnsi="Century Gothic" w:cs="Arial"/>
        </w:rPr>
        <w:t>agricultores</w:t>
      </w:r>
      <w:r w:rsidR="00B05EFA">
        <w:rPr>
          <w:rFonts w:ascii="Century Gothic" w:hAnsi="Century Gothic" w:cs="Arial"/>
        </w:rPr>
        <w:t xml:space="preserve">, </w:t>
      </w:r>
      <w:r w:rsidR="00592AEF">
        <w:rPr>
          <w:rFonts w:ascii="Century Gothic" w:hAnsi="Century Gothic" w:cs="Arial"/>
        </w:rPr>
        <w:t xml:space="preserve">víctimas </w:t>
      </w:r>
      <w:r w:rsidR="00515C61">
        <w:rPr>
          <w:rFonts w:ascii="Century Gothic" w:hAnsi="Century Gothic" w:cs="Arial"/>
        </w:rPr>
        <w:t xml:space="preserve">del conflicto armado, jóvenes </w:t>
      </w:r>
      <w:r w:rsidR="005614FF">
        <w:rPr>
          <w:rFonts w:ascii="Century Gothic" w:hAnsi="Century Gothic" w:cs="Arial"/>
        </w:rPr>
        <w:t xml:space="preserve">y mujeres rurales, en la medida </w:t>
      </w:r>
      <w:r w:rsidR="009B0049">
        <w:rPr>
          <w:rFonts w:ascii="Century Gothic" w:hAnsi="Century Gothic" w:cs="Arial"/>
        </w:rPr>
        <w:t xml:space="preserve">que les </w:t>
      </w:r>
      <w:r w:rsidR="00DB57EA">
        <w:rPr>
          <w:rFonts w:ascii="Century Gothic" w:hAnsi="Century Gothic" w:cs="Arial"/>
        </w:rPr>
        <w:t xml:space="preserve">permitirá </w:t>
      </w:r>
      <w:r w:rsidR="002840E1">
        <w:rPr>
          <w:rFonts w:ascii="Century Gothic" w:hAnsi="Century Gothic" w:cs="Arial"/>
        </w:rPr>
        <w:t xml:space="preserve">acceder de forma más rápida y segura </w:t>
      </w:r>
      <w:r w:rsidR="0072219F">
        <w:rPr>
          <w:rFonts w:ascii="Century Gothic" w:hAnsi="Century Gothic" w:cs="Arial"/>
        </w:rPr>
        <w:t>al sector financiero</w:t>
      </w:r>
      <w:r w:rsidR="005137E1">
        <w:rPr>
          <w:rFonts w:ascii="Century Gothic" w:hAnsi="Century Gothic" w:cs="Arial"/>
        </w:rPr>
        <w:t xml:space="preserve">, una vez pagadas las cuotas u obligaciones vencidas, lo cual </w:t>
      </w:r>
      <w:r w:rsidR="00FE0D07">
        <w:rPr>
          <w:rFonts w:ascii="Century Gothic" w:hAnsi="Century Gothic" w:cs="Arial"/>
        </w:rPr>
        <w:t>redundará</w:t>
      </w:r>
      <w:r w:rsidR="008E4136">
        <w:rPr>
          <w:rFonts w:ascii="Century Gothic" w:hAnsi="Century Gothic" w:cs="Arial"/>
        </w:rPr>
        <w:t xml:space="preserve"> positivamente </w:t>
      </w:r>
      <w:r w:rsidR="00B43B60">
        <w:rPr>
          <w:rFonts w:ascii="Century Gothic" w:hAnsi="Century Gothic" w:cs="Arial"/>
        </w:rPr>
        <w:t xml:space="preserve">en el desarrollo de sus actividades </w:t>
      </w:r>
      <w:r w:rsidR="00CE7550">
        <w:rPr>
          <w:rFonts w:ascii="Century Gothic" w:hAnsi="Century Gothic" w:cs="Arial"/>
        </w:rPr>
        <w:t>agrícolas, pe</w:t>
      </w:r>
      <w:r w:rsidR="001A7479">
        <w:rPr>
          <w:rFonts w:ascii="Century Gothic" w:hAnsi="Century Gothic" w:cs="Arial"/>
        </w:rPr>
        <w:t>cuarias, pesqueras</w:t>
      </w:r>
      <w:r w:rsidR="003F339C">
        <w:rPr>
          <w:rFonts w:ascii="Century Gothic" w:hAnsi="Century Gothic" w:cs="Arial"/>
        </w:rPr>
        <w:t xml:space="preserve">, acuícolas, </w:t>
      </w:r>
      <w:r w:rsidR="00C52276">
        <w:rPr>
          <w:rFonts w:ascii="Century Gothic" w:hAnsi="Century Gothic" w:cs="Arial"/>
        </w:rPr>
        <w:t>forestales y además del sector rural</w:t>
      </w:r>
      <w:r w:rsidR="007B203D">
        <w:rPr>
          <w:rFonts w:ascii="Century Gothic" w:hAnsi="Century Gothic" w:cs="Arial"/>
        </w:rPr>
        <w:t xml:space="preserve">, logrando así un campo </w:t>
      </w:r>
      <w:r w:rsidR="0073442E">
        <w:rPr>
          <w:rFonts w:ascii="Century Gothic" w:hAnsi="Century Gothic" w:cs="Arial"/>
        </w:rPr>
        <w:t>más equitativo”</w:t>
      </w:r>
    </w:p>
    <w:p w14:paraId="3A76B6BF" w14:textId="77777777" w:rsidR="00071BB9" w:rsidRDefault="00071BB9" w:rsidP="008F7162">
      <w:pPr>
        <w:ind w:left="360"/>
        <w:jc w:val="both"/>
        <w:rPr>
          <w:rFonts w:ascii="Century Gothic" w:hAnsi="Century Gothic" w:cs="Arial"/>
        </w:rPr>
      </w:pPr>
    </w:p>
    <w:p w14:paraId="33CFF51A" w14:textId="6206D06C" w:rsidR="00054BD5" w:rsidRDefault="000D0582" w:rsidP="008F7162">
      <w:pPr>
        <w:ind w:left="360"/>
        <w:jc w:val="both"/>
        <w:rPr>
          <w:rFonts w:ascii="Century Gothic" w:hAnsi="Century Gothic" w:cs="Arial"/>
        </w:rPr>
      </w:pPr>
      <w:r>
        <w:rPr>
          <w:rFonts w:ascii="Century Gothic" w:hAnsi="Century Gothic" w:cs="Arial"/>
        </w:rPr>
        <w:t>De otra parte la cartera ministerial señala que</w:t>
      </w:r>
      <w:r w:rsidR="00054BD5">
        <w:rPr>
          <w:rFonts w:ascii="Century Gothic" w:hAnsi="Century Gothic" w:cs="Arial"/>
        </w:rPr>
        <w:t>;</w:t>
      </w:r>
      <w:r>
        <w:rPr>
          <w:rFonts w:ascii="Century Gothic" w:hAnsi="Century Gothic" w:cs="Arial"/>
        </w:rPr>
        <w:t xml:space="preserve"> </w:t>
      </w:r>
    </w:p>
    <w:p w14:paraId="7670C6B3" w14:textId="15E0B84E" w:rsidR="0073442E" w:rsidRDefault="006738D4" w:rsidP="005E35AF">
      <w:pPr>
        <w:ind w:left="708"/>
        <w:jc w:val="both"/>
        <w:rPr>
          <w:rFonts w:ascii="Century Gothic" w:hAnsi="Century Gothic" w:cs="Arial"/>
        </w:rPr>
      </w:pPr>
      <w:r>
        <w:rPr>
          <w:rFonts w:ascii="Century Gothic" w:hAnsi="Century Gothic" w:cs="Arial"/>
        </w:rPr>
        <w:t>“</w:t>
      </w:r>
      <w:r w:rsidR="00955201">
        <w:rPr>
          <w:rFonts w:ascii="Century Gothic" w:hAnsi="Century Gothic" w:cs="Arial"/>
        </w:rPr>
        <w:t>C</w:t>
      </w:r>
      <w:r>
        <w:rPr>
          <w:rFonts w:ascii="Century Gothic" w:hAnsi="Century Gothic" w:cs="Arial"/>
        </w:rPr>
        <w:t xml:space="preserve">omo consecuencias de situaciones adversas, el sector ha incurrido en una disminución de sus ingresos </w:t>
      </w:r>
      <w:r w:rsidR="00054BD5">
        <w:rPr>
          <w:rFonts w:ascii="Century Gothic" w:hAnsi="Century Gothic" w:cs="Arial"/>
        </w:rPr>
        <w:t xml:space="preserve">que ha afectado </w:t>
      </w:r>
      <w:r w:rsidR="00FA3C9F">
        <w:rPr>
          <w:rFonts w:ascii="Century Gothic" w:hAnsi="Century Gothic" w:cs="Arial"/>
        </w:rPr>
        <w:t>su sostenibilidad</w:t>
      </w:r>
      <w:r w:rsidR="00257831">
        <w:rPr>
          <w:rFonts w:ascii="Century Gothic" w:hAnsi="Century Gothic" w:cs="Arial"/>
        </w:rPr>
        <w:t xml:space="preserve"> económica</w:t>
      </w:r>
      <w:r w:rsidR="00834993">
        <w:rPr>
          <w:rFonts w:ascii="Century Gothic" w:hAnsi="Century Gothic" w:cs="Arial"/>
        </w:rPr>
        <w:t>, en esp</w:t>
      </w:r>
      <w:r w:rsidR="00071BB9">
        <w:rPr>
          <w:rFonts w:ascii="Century Gothic" w:hAnsi="Century Gothic" w:cs="Arial"/>
        </w:rPr>
        <w:t>ecial</w:t>
      </w:r>
      <w:r w:rsidR="00834993">
        <w:rPr>
          <w:rFonts w:ascii="Century Gothic" w:hAnsi="Century Gothic" w:cs="Arial"/>
        </w:rPr>
        <w:t xml:space="preserve"> la de los pequeños y medianos productores, por lo que estas medidas buscan un impulso y apoyo que generen algunas ventajas y promuevan el pago de obligaciones en mora y por ende el acceso por parte de los productores en general, y la población m</w:t>
      </w:r>
      <w:r w:rsidR="00301BB7">
        <w:rPr>
          <w:rFonts w:ascii="Century Gothic" w:hAnsi="Century Gothic" w:cs="Arial"/>
        </w:rPr>
        <w:t>á</w:t>
      </w:r>
      <w:r w:rsidR="00834993">
        <w:rPr>
          <w:rFonts w:ascii="Century Gothic" w:hAnsi="Century Gothic" w:cs="Arial"/>
        </w:rPr>
        <w:t>s vulnerable entre ellos</w:t>
      </w:r>
      <w:r w:rsidR="00423B6A">
        <w:rPr>
          <w:rFonts w:ascii="Century Gothic" w:hAnsi="Century Gothic" w:cs="Arial"/>
        </w:rPr>
        <w:t>”</w:t>
      </w:r>
      <w:r w:rsidR="00834993">
        <w:rPr>
          <w:rFonts w:ascii="Century Gothic" w:hAnsi="Century Gothic" w:cs="Arial"/>
        </w:rPr>
        <w:t>.</w:t>
      </w:r>
      <w:r w:rsidR="00257831">
        <w:rPr>
          <w:rFonts w:ascii="Century Gothic" w:hAnsi="Century Gothic" w:cs="Arial"/>
        </w:rPr>
        <w:t xml:space="preserve"> </w:t>
      </w:r>
      <w:r w:rsidR="00FA3C9F">
        <w:rPr>
          <w:rFonts w:ascii="Century Gothic" w:hAnsi="Century Gothic" w:cs="Arial"/>
        </w:rPr>
        <w:t xml:space="preserve"> </w:t>
      </w:r>
    </w:p>
    <w:p w14:paraId="5A991D33" w14:textId="77777777" w:rsidR="0073442E" w:rsidRPr="005E35AF" w:rsidRDefault="0073442E" w:rsidP="005E35AF">
      <w:pPr>
        <w:ind w:left="360"/>
        <w:jc w:val="both"/>
        <w:rPr>
          <w:rFonts w:ascii="Century Gothic" w:hAnsi="Century Gothic" w:cs="Arial"/>
          <w:lang w:val="en-US"/>
        </w:rPr>
      </w:pPr>
    </w:p>
    <w:p w14:paraId="2F059C0C" w14:textId="77777777" w:rsidR="00250012" w:rsidRPr="008B5447" w:rsidRDefault="00250012" w:rsidP="004535EB">
      <w:pPr>
        <w:jc w:val="both"/>
        <w:rPr>
          <w:rFonts w:ascii="Century Gothic" w:hAnsi="Century Gothic" w:cs="Arial"/>
        </w:rPr>
      </w:pPr>
    </w:p>
    <w:p w14:paraId="05404A8F" w14:textId="77777777" w:rsidR="00250012" w:rsidRPr="008B5447" w:rsidRDefault="00201AD2" w:rsidP="00250012">
      <w:pPr>
        <w:pStyle w:val="Prrafodelista"/>
        <w:numPr>
          <w:ilvl w:val="0"/>
          <w:numId w:val="5"/>
        </w:numPr>
        <w:jc w:val="both"/>
        <w:rPr>
          <w:rFonts w:ascii="Century Gothic" w:hAnsi="Century Gothic" w:cs="Arial"/>
          <w:b/>
          <w:color w:val="000000" w:themeColor="text1"/>
        </w:rPr>
      </w:pPr>
      <w:r w:rsidRPr="008B5447">
        <w:rPr>
          <w:rFonts w:ascii="Century Gothic" w:hAnsi="Century Gothic" w:cs="Arial"/>
          <w:b/>
          <w:color w:val="000000" w:themeColor="text1"/>
        </w:rPr>
        <w:t xml:space="preserve">Consideraciones de los Ponentes </w:t>
      </w:r>
    </w:p>
    <w:p w14:paraId="0E790D65" w14:textId="04EFD86D" w:rsidR="0062746C" w:rsidRPr="008B5447" w:rsidRDefault="00997885" w:rsidP="00250012">
      <w:pPr>
        <w:jc w:val="both"/>
        <w:rPr>
          <w:rFonts w:ascii="Century Gothic" w:hAnsi="Century Gothic" w:cs="Arial"/>
        </w:rPr>
      </w:pPr>
      <w:r>
        <w:rPr>
          <w:rFonts w:ascii="Century Gothic" w:hAnsi="Century Gothic" w:cs="Arial"/>
        </w:rPr>
        <w:t xml:space="preserve">Sea lo primero </w:t>
      </w:r>
      <w:r w:rsidR="0077383C" w:rsidRPr="008B5447">
        <w:rPr>
          <w:rFonts w:ascii="Century Gothic" w:hAnsi="Century Gothic" w:cs="Arial"/>
        </w:rPr>
        <w:t>a</w:t>
      </w:r>
      <w:r>
        <w:rPr>
          <w:rFonts w:ascii="Century Gothic" w:hAnsi="Century Gothic" w:cs="Arial"/>
        </w:rPr>
        <w:t>dvertir</w:t>
      </w:r>
      <w:r w:rsidR="0077383C" w:rsidRPr="008B5447">
        <w:rPr>
          <w:rFonts w:ascii="Century Gothic" w:hAnsi="Century Gothic" w:cs="Arial"/>
        </w:rPr>
        <w:t xml:space="preserve"> que </w:t>
      </w:r>
      <w:r w:rsidR="0062746C" w:rsidRPr="008B5447">
        <w:rPr>
          <w:rFonts w:ascii="Century Gothic" w:hAnsi="Century Gothic" w:cs="Arial"/>
        </w:rPr>
        <w:t>el artículo</w:t>
      </w:r>
      <w:r w:rsidR="0077383C" w:rsidRPr="008B5447">
        <w:rPr>
          <w:rFonts w:ascii="Century Gothic" w:hAnsi="Century Gothic" w:cs="Arial"/>
        </w:rPr>
        <w:t xml:space="preserve"> 13 de la Ley 1266 de 2008, objeto de reforma del presente proyecto,</w:t>
      </w:r>
      <w:r w:rsidR="0062746C" w:rsidRPr="008B5447">
        <w:rPr>
          <w:rFonts w:ascii="Century Gothic" w:hAnsi="Century Gothic" w:cs="Arial"/>
        </w:rPr>
        <w:t xml:space="preserve"> </w:t>
      </w:r>
      <w:r w:rsidR="0077383C" w:rsidRPr="008B5447">
        <w:rPr>
          <w:rFonts w:ascii="Century Gothic" w:hAnsi="Century Gothic" w:cs="Arial"/>
        </w:rPr>
        <w:t>fue modificad</w:t>
      </w:r>
      <w:r w:rsidR="00143BBD">
        <w:rPr>
          <w:rFonts w:ascii="Century Gothic" w:hAnsi="Century Gothic" w:cs="Arial"/>
        </w:rPr>
        <w:t>a</w:t>
      </w:r>
      <w:r w:rsidR="0077383C" w:rsidRPr="008B5447">
        <w:rPr>
          <w:rFonts w:ascii="Century Gothic" w:hAnsi="Century Gothic" w:cs="Arial"/>
        </w:rPr>
        <w:t xml:space="preserve"> </w:t>
      </w:r>
      <w:r w:rsidR="0062746C" w:rsidRPr="008B5447">
        <w:rPr>
          <w:rFonts w:ascii="Century Gothic" w:hAnsi="Century Gothic" w:cs="Arial"/>
        </w:rPr>
        <w:t>por el  Proyecto de Ley No 062 de 2019 Senado - 314 de 2019 Cámara</w:t>
      </w:r>
      <w:r w:rsidR="0077383C" w:rsidRPr="008B5447">
        <w:rPr>
          <w:rStyle w:val="Refdenotaalpie"/>
          <w:rFonts w:ascii="Century Gothic" w:hAnsi="Century Gothic" w:cs="Arial"/>
        </w:rPr>
        <w:footnoteReference w:id="2"/>
      </w:r>
      <w:r w:rsidR="00423146" w:rsidRPr="008B5447">
        <w:rPr>
          <w:rFonts w:ascii="Century Gothic" w:hAnsi="Century Gothic" w:cs="Arial"/>
        </w:rPr>
        <w:t>, el cual se encuentra</w:t>
      </w:r>
      <w:r>
        <w:rPr>
          <w:rFonts w:ascii="Century Gothic" w:hAnsi="Century Gothic" w:cs="Arial"/>
        </w:rPr>
        <w:t xml:space="preserve"> en revisión ante la H. Corte Constitucional, como paso previo</w:t>
      </w:r>
      <w:r w:rsidR="00423146" w:rsidRPr="008B5447">
        <w:rPr>
          <w:rFonts w:ascii="Century Gothic" w:hAnsi="Century Gothic" w:cs="Arial"/>
        </w:rPr>
        <w:t xml:space="preserve"> </w:t>
      </w:r>
      <w:r w:rsidR="0077383C" w:rsidRPr="008B5447">
        <w:rPr>
          <w:rFonts w:ascii="Century Gothic" w:hAnsi="Century Gothic" w:cs="Arial"/>
        </w:rPr>
        <w:t xml:space="preserve">a la sanción </w:t>
      </w:r>
      <w:r w:rsidR="00423146" w:rsidRPr="008B5447">
        <w:rPr>
          <w:rFonts w:ascii="Century Gothic" w:hAnsi="Century Gothic" w:cs="Arial"/>
        </w:rPr>
        <w:t>presidencial</w:t>
      </w:r>
      <w:r w:rsidR="0077383C" w:rsidRPr="008B5447">
        <w:rPr>
          <w:rFonts w:ascii="Century Gothic" w:hAnsi="Century Gothic" w:cs="Arial"/>
        </w:rPr>
        <w:t xml:space="preserve">. Por lo tanto, </w:t>
      </w:r>
      <w:r>
        <w:rPr>
          <w:rFonts w:ascii="Century Gothic" w:hAnsi="Century Gothic" w:cs="Arial"/>
        </w:rPr>
        <w:t>en el evento en que lo pretendido en ese proyecto se materialice como ley de la República</w:t>
      </w:r>
      <w:r w:rsidR="00423146" w:rsidRPr="008B5447">
        <w:rPr>
          <w:rFonts w:ascii="Century Gothic" w:hAnsi="Century Gothic" w:cs="Arial"/>
        </w:rPr>
        <w:t xml:space="preserve">, se tendrá en cuenta esa modificación al sistema normativo, para hacer los respectivos cambios en el pliego de </w:t>
      </w:r>
      <w:r w:rsidR="0077383C" w:rsidRPr="008B5447">
        <w:rPr>
          <w:rFonts w:ascii="Century Gothic" w:hAnsi="Century Gothic" w:cs="Arial"/>
        </w:rPr>
        <w:t>modificaciones</w:t>
      </w:r>
      <w:r w:rsidR="00423146" w:rsidRPr="008B5447">
        <w:rPr>
          <w:rFonts w:ascii="Century Gothic" w:hAnsi="Century Gothic" w:cs="Arial"/>
        </w:rPr>
        <w:t>.</w:t>
      </w:r>
    </w:p>
    <w:p w14:paraId="55038D11" w14:textId="2146DC39" w:rsidR="0062746C" w:rsidRPr="008B5447" w:rsidRDefault="00423146" w:rsidP="00250012">
      <w:pPr>
        <w:jc w:val="both"/>
        <w:rPr>
          <w:rFonts w:ascii="Century Gothic" w:hAnsi="Century Gothic" w:cs="Arial"/>
        </w:rPr>
      </w:pPr>
      <w:r w:rsidRPr="008B5447">
        <w:rPr>
          <w:rFonts w:ascii="Century Gothic" w:hAnsi="Century Gothic" w:cs="Arial"/>
        </w:rPr>
        <w:t xml:space="preserve">Por otro lado, cabe mencionar que </w:t>
      </w:r>
      <w:r w:rsidR="00853EFE" w:rsidRPr="008B5447">
        <w:rPr>
          <w:rFonts w:ascii="Century Gothic" w:hAnsi="Century Gothic" w:cs="Arial"/>
        </w:rPr>
        <w:t xml:space="preserve">el </w:t>
      </w:r>
      <w:r w:rsidR="0077383C" w:rsidRPr="008B5447">
        <w:rPr>
          <w:rFonts w:ascii="Century Gothic" w:hAnsi="Century Gothic" w:cs="Arial"/>
        </w:rPr>
        <w:t>parágrafo propuesto</w:t>
      </w:r>
      <w:r w:rsidRPr="008B5447">
        <w:rPr>
          <w:rFonts w:ascii="Century Gothic" w:hAnsi="Century Gothic" w:cs="Arial"/>
        </w:rPr>
        <w:t xml:space="preserve"> fue aprobado  por mayoría en</w:t>
      </w:r>
      <w:r w:rsidR="00CB61D9" w:rsidRPr="008B5447">
        <w:rPr>
          <w:rFonts w:ascii="Century Gothic" w:hAnsi="Century Gothic" w:cs="Arial"/>
        </w:rPr>
        <w:t xml:space="preserve"> la</w:t>
      </w:r>
      <w:r w:rsidRPr="008B5447">
        <w:rPr>
          <w:rFonts w:ascii="Century Gothic" w:hAnsi="Century Gothic" w:cs="Arial"/>
        </w:rPr>
        <w:t xml:space="preserve"> plenaria de </w:t>
      </w:r>
      <w:r w:rsidR="0077383C" w:rsidRPr="008B5447">
        <w:rPr>
          <w:rFonts w:ascii="Century Gothic" w:hAnsi="Century Gothic" w:cs="Arial"/>
        </w:rPr>
        <w:t xml:space="preserve">la </w:t>
      </w:r>
      <w:r w:rsidR="00CB61D9" w:rsidRPr="008B5447">
        <w:rPr>
          <w:rFonts w:ascii="Century Gothic" w:hAnsi="Century Gothic" w:cs="Arial"/>
        </w:rPr>
        <w:t>C</w:t>
      </w:r>
      <w:r w:rsidRPr="008B5447">
        <w:rPr>
          <w:rFonts w:ascii="Century Gothic" w:hAnsi="Century Gothic" w:cs="Arial"/>
        </w:rPr>
        <w:t>ámara</w:t>
      </w:r>
      <w:r w:rsidR="00CB61D9" w:rsidRPr="008B5447">
        <w:rPr>
          <w:rFonts w:ascii="Century Gothic" w:hAnsi="Century Gothic" w:cs="Arial"/>
        </w:rPr>
        <w:t xml:space="preserve"> de Representantes</w:t>
      </w:r>
      <w:r w:rsidRPr="008B5447">
        <w:rPr>
          <w:rFonts w:ascii="Century Gothic" w:hAnsi="Century Gothic" w:cs="Arial"/>
        </w:rPr>
        <w:t xml:space="preserve"> </w:t>
      </w:r>
      <w:r w:rsidR="00CB61D9" w:rsidRPr="008B5447">
        <w:rPr>
          <w:rFonts w:ascii="Century Gothic" w:hAnsi="Century Gothic" w:cs="Arial"/>
        </w:rPr>
        <w:t>en el marco de</w:t>
      </w:r>
      <w:r w:rsidRPr="008B5447">
        <w:rPr>
          <w:rFonts w:ascii="Century Gothic" w:hAnsi="Century Gothic" w:cs="Arial"/>
        </w:rPr>
        <w:t xml:space="preserve"> la discusión del articulado del proyecto de ley No 062 de 2019 Senado - 314 de 2019 Cámara, sin embargo, </w:t>
      </w:r>
      <w:r w:rsidR="00CB61D9" w:rsidRPr="008B5447">
        <w:rPr>
          <w:rFonts w:ascii="Century Gothic" w:hAnsi="Century Gothic" w:cs="Arial"/>
        </w:rPr>
        <w:t>posteriormente, éste</w:t>
      </w:r>
      <w:r w:rsidRPr="008B5447">
        <w:rPr>
          <w:rFonts w:ascii="Century Gothic" w:hAnsi="Century Gothic" w:cs="Arial"/>
        </w:rPr>
        <w:t xml:space="preserve"> fue excluido en las </w:t>
      </w:r>
      <w:r w:rsidR="00CB61D9" w:rsidRPr="008B5447">
        <w:rPr>
          <w:rFonts w:ascii="Century Gothic" w:hAnsi="Century Gothic" w:cs="Arial"/>
        </w:rPr>
        <w:t xml:space="preserve">sesiones de </w:t>
      </w:r>
      <w:r w:rsidRPr="008B5447">
        <w:rPr>
          <w:rFonts w:ascii="Century Gothic" w:hAnsi="Century Gothic" w:cs="Arial"/>
        </w:rPr>
        <w:t>conciliaci</w:t>
      </w:r>
      <w:r w:rsidR="00CB61D9" w:rsidRPr="008B5447">
        <w:rPr>
          <w:rFonts w:ascii="Century Gothic" w:hAnsi="Century Gothic" w:cs="Arial"/>
        </w:rPr>
        <w:t>ón</w:t>
      </w:r>
      <w:r w:rsidRPr="008B5447">
        <w:rPr>
          <w:rFonts w:ascii="Century Gothic" w:hAnsi="Century Gothic" w:cs="Arial"/>
        </w:rPr>
        <w:t xml:space="preserve"> de</w:t>
      </w:r>
      <w:r w:rsidR="00CB61D9" w:rsidRPr="008B5447">
        <w:rPr>
          <w:rFonts w:ascii="Century Gothic" w:hAnsi="Century Gothic" w:cs="Arial"/>
        </w:rPr>
        <w:t xml:space="preserve"> la</w:t>
      </w:r>
      <w:r w:rsidRPr="008B5447">
        <w:rPr>
          <w:rFonts w:ascii="Century Gothic" w:hAnsi="Century Gothic" w:cs="Arial"/>
        </w:rPr>
        <w:t xml:space="preserve"> Cámara y Senado</w:t>
      </w:r>
      <w:r w:rsidR="00CB61D9" w:rsidRPr="008B5447">
        <w:rPr>
          <w:rFonts w:ascii="Century Gothic" w:hAnsi="Century Gothic" w:cs="Arial"/>
        </w:rPr>
        <w:t>.</w:t>
      </w:r>
      <w:r w:rsidRPr="008B5447">
        <w:rPr>
          <w:rFonts w:ascii="Century Gothic" w:hAnsi="Century Gothic" w:cs="Arial"/>
        </w:rPr>
        <w:t xml:space="preserve"> </w:t>
      </w:r>
      <w:r w:rsidR="00AD20E5">
        <w:rPr>
          <w:rFonts w:ascii="Century Gothic" w:hAnsi="Century Gothic" w:cs="Arial"/>
        </w:rPr>
        <w:t xml:space="preserve">En ese </w:t>
      </w:r>
      <w:r w:rsidR="00BE754E">
        <w:rPr>
          <w:rFonts w:ascii="Century Gothic" w:hAnsi="Century Gothic" w:cs="Arial"/>
        </w:rPr>
        <w:t>sentido</w:t>
      </w:r>
      <w:r w:rsidR="00AD20E5">
        <w:rPr>
          <w:rFonts w:ascii="Century Gothic" w:hAnsi="Century Gothic" w:cs="Arial"/>
        </w:rPr>
        <w:t xml:space="preserve">, </w:t>
      </w:r>
      <w:r w:rsidRPr="008B5447">
        <w:rPr>
          <w:rFonts w:ascii="Century Gothic" w:hAnsi="Century Gothic" w:cs="Arial"/>
        </w:rPr>
        <w:t>consideramos de suma importancia</w:t>
      </w:r>
      <w:r w:rsidR="00CB61D9" w:rsidRPr="008B5447">
        <w:rPr>
          <w:rFonts w:ascii="Century Gothic" w:hAnsi="Century Gothic" w:cs="Arial"/>
        </w:rPr>
        <w:t xml:space="preserve"> </w:t>
      </w:r>
      <w:r w:rsidRPr="008B5447">
        <w:rPr>
          <w:rFonts w:ascii="Century Gothic" w:hAnsi="Century Gothic" w:cs="Arial"/>
        </w:rPr>
        <w:t xml:space="preserve">volver </w:t>
      </w:r>
      <w:r w:rsidR="00CB61D9" w:rsidRPr="008B5447">
        <w:rPr>
          <w:rFonts w:ascii="Century Gothic" w:hAnsi="Century Gothic" w:cs="Arial"/>
        </w:rPr>
        <w:t>a presentar es</w:t>
      </w:r>
      <w:r w:rsidR="0077383C" w:rsidRPr="008B5447">
        <w:rPr>
          <w:rFonts w:ascii="Century Gothic" w:hAnsi="Century Gothic" w:cs="Arial"/>
        </w:rPr>
        <w:t>t</w:t>
      </w:r>
      <w:r w:rsidR="00CB61D9" w:rsidRPr="008B5447">
        <w:rPr>
          <w:rFonts w:ascii="Century Gothic" w:hAnsi="Century Gothic" w:cs="Arial"/>
        </w:rPr>
        <w:t>a iniciativa</w:t>
      </w:r>
      <w:r w:rsidRPr="008B5447">
        <w:rPr>
          <w:rFonts w:ascii="Century Gothic" w:hAnsi="Century Gothic" w:cs="Arial"/>
        </w:rPr>
        <w:t xml:space="preserve"> </w:t>
      </w:r>
      <w:r w:rsidR="00AD20E5">
        <w:rPr>
          <w:rFonts w:ascii="Century Gothic" w:hAnsi="Century Gothic" w:cs="Arial"/>
        </w:rPr>
        <w:t>legislativa</w:t>
      </w:r>
      <w:r w:rsidRPr="008B5447">
        <w:rPr>
          <w:rFonts w:ascii="Century Gothic" w:hAnsi="Century Gothic" w:cs="Arial"/>
        </w:rPr>
        <w:t xml:space="preserve">, con el fin de generar un alivio a las personas </w:t>
      </w:r>
      <w:r w:rsidR="00AD20E5">
        <w:rPr>
          <w:rFonts w:ascii="Century Gothic" w:hAnsi="Century Gothic" w:cs="Arial"/>
        </w:rPr>
        <w:t>pertenecientes al</w:t>
      </w:r>
      <w:r w:rsidRPr="008B5447">
        <w:rPr>
          <w:rFonts w:ascii="Century Gothic" w:hAnsi="Century Gothic" w:cs="Arial"/>
        </w:rPr>
        <w:t xml:space="preserve"> sector agropecuario</w:t>
      </w:r>
      <w:r w:rsidR="00AD20E5">
        <w:rPr>
          <w:rFonts w:ascii="Century Gothic" w:hAnsi="Century Gothic" w:cs="Arial"/>
        </w:rPr>
        <w:t xml:space="preserve"> y a las víctimas del conflicto armado interno</w:t>
      </w:r>
      <w:r w:rsidRPr="008B5447">
        <w:rPr>
          <w:rFonts w:ascii="Century Gothic" w:hAnsi="Century Gothic" w:cs="Arial"/>
        </w:rPr>
        <w:t xml:space="preserve">, </w:t>
      </w:r>
      <w:r w:rsidR="00AD20E5">
        <w:rPr>
          <w:rFonts w:ascii="Century Gothic" w:hAnsi="Century Gothic" w:cs="Arial"/>
        </w:rPr>
        <w:t xml:space="preserve">quienes reclaman medidas concretas de apoyo y bienestar por parte de la Rama Legislativa, máxime en la coyuntura actual. </w:t>
      </w:r>
    </w:p>
    <w:p w14:paraId="0447B9EB" w14:textId="77777777" w:rsidR="00250012" w:rsidRPr="008B5447" w:rsidRDefault="00250012" w:rsidP="00250012">
      <w:pPr>
        <w:jc w:val="both"/>
        <w:rPr>
          <w:rFonts w:ascii="Century Gothic" w:hAnsi="Century Gothic" w:cs="Arial"/>
        </w:rPr>
      </w:pPr>
    </w:p>
    <w:p w14:paraId="4EB41FB2" w14:textId="004E729E" w:rsidR="00250012" w:rsidRPr="008B5447" w:rsidRDefault="0077383C" w:rsidP="00250012">
      <w:pPr>
        <w:pStyle w:val="Prrafodelista"/>
        <w:numPr>
          <w:ilvl w:val="0"/>
          <w:numId w:val="5"/>
        </w:numPr>
        <w:jc w:val="both"/>
        <w:rPr>
          <w:rFonts w:ascii="Century Gothic" w:hAnsi="Century Gothic" w:cs="Arial"/>
          <w:b/>
          <w:bCs/>
        </w:rPr>
      </w:pPr>
      <w:r w:rsidRPr="008B5447">
        <w:rPr>
          <w:rFonts w:ascii="Century Gothic" w:hAnsi="Century Gothic" w:cs="Arial"/>
          <w:b/>
          <w:bCs/>
        </w:rPr>
        <w:t>Objeto del proyecto</w:t>
      </w:r>
      <w:r w:rsidR="007F35BA">
        <w:rPr>
          <w:rFonts w:ascii="Century Gothic" w:hAnsi="Century Gothic" w:cs="Arial"/>
          <w:b/>
          <w:bCs/>
        </w:rPr>
        <w:t>,</w:t>
      </w:r>
      <w:r w:rsidRPr="008B5447">
        <w:rPr>
          <w:rFonts w:ascii="Century Gothic" w:hAnsi="Century Gothic" w:cs="Arial"/>
          <w:b/>
          <w:bCs/>
        </w:rPr>
        <w:t xml:space="preserve"> fundamentos legales y de conveniencia.</w:t>
      </w:r>
      <w:r w:rsidRPr="008B5447">
        <w:rPr>
          <w:rFonts w:ascii="Century Gothic" w:hAnsi="Century Gothic" w:cs="Arial"/>
        </w:rPr>
        <w:t xml:space="preserve"> </w:t>
      </w:r>
    </w:p>
    <w:p w14:paraId="6F30D9C3" w14:textId="77777777" w:rsidR="00250012" w:rsidRPr="008B5447" w:rsidRDefault="00250012" w:rsidP="00250012">
      <w:pPr>
        <w:jc w:val="both"/>
        <w:rPr>
          <w:rFonts w:ascii="Century Gothic" w:hAnsi="Century Gothic" w:cs="Arial"/>
          <w:bCs/>
        </w:rPr>
      </w:pPr>
    </w:p>
    <w:p w14:paraId="401EEF79" w14:textId="3BBD6BAE"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Actualmente, dada la expedición de la ley de Habeas Data (1266 de 2008), se les permite a las entidades bancarias presentar reportes negativos a las personas que ostentan moras en los pagos de sus obligaciones con los bancos o entidades financieras, con el propósito que otras entidades conozcan de la deuda y evalúen generarle beneficios económicos.   </w:t>
      </w:r>
    </w:p>
    <w:p w14:paraId="7DD5C281" w14:textId="0F7065C0"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Corolario a lo anterior, el </w:t>
      </w:r>
      <w:r w:rsidR="00AD20E5">
        <w:rPr>
          <w:rFonts w:ascii="Century Gothic" w:hAnsi="Century Gothic" w:cs="Arial"/>
          <w:bCs/>
        </w:rPr>
        <w:t>D</w:t>
      </w:r>
      <w:r w:rsidRPr="008B5447">
        <w:rPr>
          <w:rFonts w:ascii="Century Gothic" w:hAnsi="Century Gothic" w:cs="Arial"/>
          <w:bCs/>
        </w:rPr>
        <w:t xml:space="preserve">ecreto 2952 del 6 de agosto de 2010, compilado por el artículo 2.2.2.28.3 del </w:t>
      </w:r>
      <w:r w:rsidR="00AD20E5">
        <w:rPr>
          <w:rFonts w:ascii="Century Gothic" w:hAnsi="Century Gothic" w:cs="Arial"/>
          <w:bCs/>
        </w:rPr>
        <w:t>D</w:t>
      </w:r>
      <w:r w:rsidRPr="008B5447">
        <w:rPr>
          <w:rFonts w:ascii="Century Gothic" w:hAnsi="Century Gothic" w:cs="Arial"/>
          <w:bCs/>
        </w:rPr>
        <w:t>ecreto 1074 de 2015 reglamenta el tiempo máximo y mínimo en el que puede permanecer la información negativa en los bancos de información o bases de datos</w:t>
      </w:r>
      <w:r w:rsidR="00AD20E5">
        <w:rPr>
          <w:rFonts w:ascii="Century Gothic" w:hAnsi="Century Gothic" w:cs="Arial"/>
          <w:bCs/>
        </w:rPr>
        <w:t xml:space="preserve">; </w:t>
      </w:r>
      <w:r w:rsidRPr="008B5447">
        <w:rPr>
          <w:rFonts w:ascii="Century Gothic" w:hAnsi="Century Gothic" w:cs="Arial"/>
          <w:bCs/>
        </w:rPr>
        <w:t xml:space="preserve">si la mora se presenta en menos de dos años, la información negativa durará reportada el doble de los meses en que se presente el no pago de la obligación. En los casos que superen 2 años, el tiempo en el que permanecerá la información negativa es de hasta 4 años contados a partir de la fecha en la que se registra el pago de la obligación. </w:t>
      </w:r>
    </w:p>
    <w:p w14:paraId="0C93CEFE" w14:textId="06845B10" w:rsidR="00250012" w:rsidRPr="008B5447" w:rsidRDefault="00250012" w:rsidP="00250012">
      <w:pPr>
        <w:jc w:val="both"/>
        <w:rPr>
          <w:rFonts w:ascii="Century Gothic" w:hAnsi="Century Gothic" w:cs="Arial"/>
          <w:bCs/>
        </w:rPr>
      </w:pPr>
      <w:r w:rsidRPr="008B5447">
        <w:rPr>
          <w:rFonts w:ascii="Century Gothic" w:hAnsi="Century Gothic" w:cs="Arial"/>
          <w:bCs/>
        </w:rPr>
        <w:t>El presente proyecto de ley, busca generar un alivio a aquellos pequeños productores, a los jóvenes y mujeres rurales</w:t>
      </w:r>
      <w:r w:rsidR="00AD20E5">
        <w:rPr>
          <w:rFonts w:ascii="Century Gothic" w:hAnsi="Century Gothic" w:cs="Arial"/>
          <w:bCs/>
        </w:rPr>
        <w:t>, y a las víctimas del conflicto armado interno</w:t>
      </w:r>
      <w:r w:rsidRPr="008B5447">
        <w:rPr>
          <w:rFonts w:ascii="Century Gothic" w:hAnsi="Century Gothic" w:cs="Arial"/>
          <w:bCs/>
        </w:rPr>
        <w:t xml:space="preserve">, que ya se encuentran al día en sus deudas con el Sector financiero después de haber sido beneficiarios de créditos agropecuarios según la clasificación de créditos de FINAGRO, pero que por los reportes negativos que presentan por el incumplimiento de la(s) obligación(es) pecuniaria(s) impiden que puedan aplicar y ser beneficiarios de nuevas líneas de crédito. </w:t>
      </w:r>
    </w:p>
    <w:p w14:paraId="1163B37E" w14:textId="77777777" w:rsidR="008A5BFC" w:rsidRDefault="00250012" w:rsidP="00250012">
      <w:pPr>
        <w:jc w:val="both"/>
        <w:rPr>
          <w:rFonts w:ascii="Century Gothic" w:hAnsi="Century Gothic" w:cs="Arial"/>
          <w:bCs/>
        </w:rPr>
      </w:pPr>
      <w:r w:rsidRPr="008B5447">
        <w:rPr>
          <w:rFonts w:ascii="Century Gothic" w:hAnsi="Century Gothic" w:cs="Arial"/>
          <w:bCs/>
        </w:rPr>
        <w:t xml:space="preserve">De acuerdo a las cifras de FINAGRO se refleja que los montos de los créditos son relativamente bajos (grafica 1), además que el riesgo financiero puede ser cubierto por los seguros agropecuarios que existen en el mercado, los cuales se busca que se masifiquen también para que se reduzcan sus costos que beneficiarían las tasas de intereses de estos créditos agropecuarios. </w:t>
      </w:r>
    </w:p>
    <w:p w14:paraId="7513754F" w14:textId="77777777" w:rsidR="008A5BFC" w:rsidRDefault="008A5BFC" w:rsidP="00250012">
      <w:pPr>
        <w:jc w:val="both"/>
        <w:rPr>
          <w:rFonts w:ascii="Century Gothic" w:hAnsi="Century Gothic" w:cs="Arial"/>
          <w:bCs/>
        </w:rPr>
      </w:pPr>
    </w:p>
    <w:p w14:paraId="1D78B121" w14:textId="38E99C06" w:rsidR="00250012" w:rsidRPr="008B5447" w:rsidRDefault="008A5BFC" w:rsidP="00250012">
      <w:pPr>
        <w:jc w:val="both"/>
        <w:rPr>
          <w:rFonts w:ascii="Century Gothic" w:hAnsi="Century Gothic" w:cs="Arial"/>
          <w:bCs/>
        </w:rPr>
      </w:pPr>
      <w:r>
        <w:rPr>
          <w:rFonts w:ascii="Century Gothic" w:hAnsi="Century Gothic" w:cs="Arial"/>
          <w:bCs/>
          <w:noProof/>
        </w:rPr>
        <w:drawing>
          <wp:inline distT="0" distB="0" distL="0" distR="0" wp14:anchorId="42636A1E" wp14:editId="0BBD02EE">
            <wp:extent cx="5753100" cy="1231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53100" cy="1231900"/>
                    </a:xfrm>
                    <a:prstGeom prst="rect">
                      <a:avLst/>
                    </a:prstGeom>
                  </pic:spPr>
                </pic:pic>
              </a:graphicData>
            </a:graphic>
          </wp:inline>
        </w:drawing>
      </w:r>
    </w:p>
    <w:p w14:paraId="6CA24D04" w14:textId="6D260979" w:rsidR="006D753A" w:rsidRPr="008B5447" w:rsidRDefault="006D753A" w:rsidP="00250012">
      <w:pPr>
        <w:jc w:val="both"/>
        <w:rPr>
          <w:rFonts w:ascii="Century Gothic" w:hAnsi="Century Gothic" w:cs="Arial"/>
          <w:bCs/>
        </w:rPr>
      </w:pPr>
    </w:p>
    <w:p w14:paraId="2B5D0EB1" w14:textId="5BD96AC5" w:rsidR="00474692" w:rsidRPr="008B5447" w:rsidRDefault="00474692" w:rsidP="00474692">
      <w:pPr>
        <w:jc w:val="center"/>
        <w:rPr>
          <w:rFonts w:ascii="Century Gothic" w:hAnsi="Century Gothic" w:cs="Arial"/>
          <w:bCs/>
        </w:rPr>
      </w:pPr>
      <w:r w:rsidRPr="008B5447">
        <w:rPr>
          <w:rFonts w:ascii="Century Gothic" w:hAnsi="Century Gothic" w:cs="Arial"/>
          <w:bCs/>
        </w:rPr>
        <w:t>Grafica 1</w:t>
      </w:r>
      <w:r w:rsidR="00250012" w:rsidRPr="008B5447">
        <w:rPr>
          <w:rFonts w:ascii="Century Gothic" w:hAnsi="Century Gothic" w:cs="Arial"/>
          <w:bCs/>
          <w:vertAlign w:val="superscript"/>
        </w:rPr>
        <w:footnoteReference w:id="3"/>
      </w:r>
      <w:r>
        <w:rPr>
          <w:rFonts w:ascii="Century Gothic" w:hAnsi="Century Gothic" w:cs="Arial"/>
          <w:bCs/>
        </w:rPr>
        <w:t xml:space="preserve"> </w:t>
      </w:r>
    </w:p>
    <w:p w14:paraId="3A300413" w14:textId="2C095EC4" w:rsidR="00250012" w:rsidRPr="008B5447" w:rsidRDefault="00250012" w:rsidP="00250012">
      <w:pPr>
        <w:jc w:val="both"/>
        <w:rPr>
          <w:rFonts w:ascii="Century Gothic" w:hAnsi="Century Gothic" w:cs="Arial"/>
          <w:bCs/>
        </w:rPr>
      </w:pPr>
    </w:p>
    <w:p w14:paraId="5FE7FB9D" w14:textId="2B4EFA91" w:rsidR="00250012" w:rsidRPr="008B5447" w:rsidRDefault="00250012" w:rsidP="00250012">
      <w:pPr>
        <w:jc w:val="both"/>
        <w:rPr>
          <w:rFonts w:ascii="Century Gothic" w:hAnsi="Century Gothic" w:cs="Arial"/>
          <w:bCs/>
        </w:rPr>
      </w:pPr>
      <w:r w:rsidRPr="008B5447">
        <w:rPr>
          <w:rFonts w:ascii="Century Gothic" w:hAnsi="Century Gothic" w:cs="Arial"/>
          <w:bCs/>
        </w:rPr>
        <w:t>Si bien existen los consolidados anuales sobre los préstamos a los pequeños productores, las mujeres y los jóvenes, no puede encontrarse un estimativo del número de afectados por el reporte negativo en las centrales de riesgo, ya que al  estar reportados en dichas bases, los trabajadores rurales generalmente no solicitan ni se postulan a nuevos créditos, convirtiendo la situación en una trampa de pobreza que impide que se logren desarrollar nuevas estructuras de desarrollo económico y social en el sector agropecuario.</w:t>
      </w:r>
    </w:p>
    <w:p w14:paraId="61AC8F93" w14:textId="4313108C"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Así como lo expusieron </w:t>
      </w:r>
      <w:proofErr w:type="spellStart"/>
      <w:r w:rsidRPr="008B5447">
        <w:rPr>
          <w:rFonts w:ascii="Century Gothic" w:hAnsi="Century Gothic" w:cs="Arial"/>
          <w:bCs/>
        </w:rPr>
        <w:t>Bardhan</w:t>
      </w:r>
      <w:proofErr w:type="spellEnd"/>
      <w:r w:rsidRPr="008B5447">
        <w:rPr>
          <w:rFonts w:ascii="Century Gothic" w:hAnsi="Century Gothic" w:cs="Arial"/>
          <w:bCs/>
        </w:rPr>
        <w:t xml:space="preserve"> y </w:t>
      </w:r>
      <w:proofErr w:type="spellStart"/>
      <w:r w:rsidRPr="008B5447">
        <w:rPr>
          <w:rFonts w:ascii="Century Gothic" w:hAnsi="Century Gothic" w:cs="Arial"/>
          <w:bCs/>
        </w:rPr>
        <w:t>Mookherjee</w:t>
      </w:r>
      <w:proofErr w:type="spellEnd"/>
      <w:r w:rsidRPr="008B5447">
        <w:rPr>
          <w:rFonts w:ascii="Century Gothic" w:hAnsi="Century Gothic" w:cs="Arial"/>
          <w:bCs/>
        </w:rPr>
        <w:t xml:space="preserve"> (2004), el crédito es una institución fundamental para el desarrollo agrario</w:t>
      </w:r>
      <w:r w:rsidRPr="008B5447">
        <w:rPr>
          <w:rFonts w:ascii="Century Gothic" w:hAnsi="Century Gothic" w:cs="Arial"/>
          <w:bCs/>
          <w:vertAlign w:val="superscript"/>
        </w:rPr>
        <w:footnoteReference w:id="4"/>
      </w:r>
      <w:r w:rsidRPr="008B5447">
        <w:rPr>
          <w:rFonts w:ascii="Century Gothic" w:hAnsi="Century Gothic" w:cs="Arial"/>
          <w:bCs/>
        </w:rPr>
        <w:t xml:space="preserve">, en el mismo sentido la OCDE ha manifestado la importancia del crédito con el fin de lograr innovación tecnológica, ya que es fundamental para impulsar la competitividad del sector agropecuario y poder reducir los costos de producción junto a los resultados en materia de productividad agropecuaria. </w:t>
      </w:r>
    </w:p>
    <w:p w14:paraId="340CD691" w14:textId="493C8082" w:rsidR="00250012" w:rsidRPr="008B5447" w:rsidRDefault="00250012" w:rsidP="00250012">
      <w:pPr>
        <w:jc w:val="both"/>
        <w:rPr>
          <w:rFonts w:ascii="Century Gothic" w:hAnsi="Century Gothic" w:cs="Arial"/>
          <w:bCs/>
        </w:rPr>
      </w:pPr>
      <w:r w:rsidRPr="008B5447">
        <w:rPr>
          <w:rFonts w:ascii="Century Gothic" w:hAnsi="Century Gothic" w:cs="Arial"/>
          <w:bCs/>
        </w:rPr>
        <w:t>Las líneas de crédito de FINAGRO, están dirigidas a “</w:t>
      </w:r>
      <w:r w:rsidRPr="008B5447">
        <w:rPr>
          <w:rFonts w:ascii="Century Gothic" w:hAnsi="Century Gothic" w:cs="Arial"/>
          <w:bCs/>
          <w:i/>
        </w:rPr>
        <w:t xml:space="preserve">los productores, personas naturales o jurídicas, clasificadas y definidas por FINAGRO como pequeño, mediano, gran productor, jóvenes, mujeres rurales y </w:t>
      </w:r>
      <w:proofErr w:type="spellStart"/>
      <w:r w:rsidRPr="008B5447">
        <w:rPr>
          <w:rFonts w:ascii="Century Gothic" w:hAnsi="Century Gothic" w:cs="Arial"/>
          <w:bCs/>
          <w:i/>
        </w:rPr>
        <w:t>MiPymes</w:t>
      </w:r>
      <w:proofErr w:type="spellEnd"/>
      <w:r w:rsidRPr="008B5447">
        <w:rPr>
          <w:rFonts w:ascii="Century Gothic" w:hAnsi="Century Gothic" w:cs="Arial"/>
          <w:bCs/>
          <w:i/>
        </w:rPr>
        <w:t xml:space="preserve"> que desarrollen proyectos agrícolas, pecuarios, pesqueros, acuícolas, forestales y actividades rurales como artesanías, turismo rural y comercialización de metales y piedras preciosas</w:t>
      </w:r>
      <w:r w:rsidRPr="008B5447">
        <w:rPr>
          <w:rFonts w:ascii="Century Gothic" w:hAnsi="Century Gothic" w:cs="Arial"/>
          <w:bCs/>
        </w:rPr>
        <w:t>”</w:t>
      </w:r>
      <w:r w:rsidRPr="008B5447">
        <w:rPr>
          <w:rFonts w:ascii="Century Gothic" w:hAnsi="Century Gothic" w:cs="Arial"/>
          <w:bCs/>
          <w:vertAlign w:val="superscript"/>
        </w:rPr>
        <w:footnoteReference w:id="5"/>
      </w:r>
      <w:r w:rsidRPr="008B5447">
        <w:rPr>
          <w:rFonts w:ascii="Century Gothic" w:hAnsi="Century Gothic" w:cs="Arial"/>
          <w:bCs/>
        </w:rPr>
        <w:t>. El presente proyecto de ley, busca brindar alivio a los pequeños productores, así como a los jóvenes y mujeres rurales, que según definición de FINAGRO</w:t>
      </w:r>
      <w:r w:rsidR="008A5BFC">
        <w:rPr>
          <w:rFonts w:ascii="Century Gothic" w:hAnsi="Century Gothic" w:cs="Arial"/>
          <w:bCs/>
        </w:rPr>
        <w:t xml:space="preserve"> para 2022</w:t>
      </w:r>
      <w:r w:rsidRPr="008B5447">
        <w:rPr>
          <w:rFonts w:ascii="Century Gothic" w:hAnsi="Century Gothic" w:cs="Arial"/>
          <w:bCs/>
        </w:rPr>
        <w:t xml:space="preserve"> son:</w:t>
      </w:r>
    </w:p>
    <w:tbl>
      <w:tblPr>
        <w:tblStyle w:val="Tablaconcuadrcula5oscura-nfasis1"/>
        <w:tblW w:w="0" w:type="auto"/>
        <w:jc w:val="center"/>
        <w:tblLook w:val="04A0" w:firstRow="1" w:lastRow="0" w:firstColumn="1" w:lastColumn="0" w:noHBand="0" w:noVBand="1"/>
      </w:tblPr>
      <w:tblGrid>
        <w:gridCol w:w="4414"/>
        <w:gridCol w:w="4414"/>
      </w:tblGrid>
      <w:tr w:rsidR="00FC2CBF" w:rsidRPr="00FC2CBF" w14:paraId="14829522" w14:textId="77777777" w:rsidTr="00330A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5912C609" w14:textId="77777777" w:rsidR="00FC2CBF" w:rsidRPr="005E35AF" w:rsidRDefault="00FC2CBF" w:rsidP="005E35AF">
            <w:pPr>
              <w:jc w:val="both"/>
              <w:rPr>
                <w:rFonts w:ascii="Century Gothic" w:hAnsi="Century Gothic" w:cs="Arial"/>
                <w:lang w:val="es-CO"/>
              </w:rPr>
            </w:pPr>
            <w:r w:rsidRPr="005E35AF">
              <w:rPr>
                <w:rFonts w:ascii="Century Gothic" w:hAnsi="Century Gothic" w:cs="Arial"/>
                <w:lang w:val="es-CO"/>
              </w:rPr>
              <w:t>Tipo de productor</w:t>
            </w:r>
          </w:p>
        </w:tc>
        <w:tc>
          <w:tcPr>
            <w:tcW w:w="4414" w:type="dxa"/>
          </w:tcPr>
          <w:p w14:paraId="40443A6F" w14:textId="77777777" w:rsidR="00FC2CBF" w:rsidRPr="005E35AF" w:rsidRDefault="00FC2CBF" w:rsidP="005E35AF">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lang w:val="es-CO"/>
              </w:rPr>
            </w:pPr>
            <w:r w:rsidRPr="005E35AF">
              <w:rPr>
                <w:rFonts w:ascii="Century Gothic" w:hAnsi="Century Gothic" w:cs="Arial"/>
                <w:lang w:val="es-CO"/>
              </w:rPr>
              <w:t>Activos hasta</w:t>
            </w:r>
          </w:p>
        </w:tc>
      </w:tr>
      <w:tr w:rsidR="00FC2CBF" w:rsidRPr="00FC2CBF" w14:paraId="1321F56E" w14:textId="77777777" w:rsidTr="00330A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70A006E6" w14:textId="77777777" w:rsidR="00FC2CBF" w:rsidRPr="005E35AF" w:rsidRDefault="00FC2CBF" w:rsidP="005E35AF">
            <w:pPr>
              <w:jc w:val="both"/>
              <w:rPr>
                <w:rFonts w:ascii="Century Gothic" w:hAnsi="Century Gothic" w:cs="Arial"/>
                <w:lang w:val="es-CO"/>
              </w:rPr>
            </w:pPr>
            <w:r w:rsidRPr="005E35AF">
              <w:rPr>
                <w:rFonts w:ascii="Century Gothic" w:hAnsi="Century Gothic" w:cs="Arial"/>
                <w:lang w:val="es-CO"/>
              </w:rPr>
              <w:t>Pequeño</w:t>
            </w:r>
          </w:p>
        </w:tc>
        <w:tc>
          <w:tcPr>
            <w:tcW w:w="4414" w:type="dxa"/>
          </w:tcPr>
          <w:p w14:paraId="4635A5AF" w14:textId="04B5DE46" w:rsidR="00FC2CBF" w:rsidRPr="005E35AF" w:rsidRDefault="00FC2CBF"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lang w:val="es-CO"/>
              </w:rPr>
            </w:pPr>
            <w:r w:rsidRPr="005E35AF">
              <w:rPr>
                <w:rFonts w:ascii="Century Gothic" w:hAnsi="Century Gothic" w:cs="Arial"/>
                <w:lang w:val="es-CO"/>
              </w:rPr>
              <w:t>2</w:t>
            </w:r>
            <w:r w:rsidR="008A5BFC">
              <w:rPr>
                <w:rFonts w:ascii="Century Gothic" w:hAnsi="Century Gothic" w:cs="Arial"/>
                <w:lang w:val="es-CO"/>
              </w:rPr>
              <w:t>84</w:t>
            </w:r>
            <w:r w:rsidRPr="005E35AF">
              <w:rPr>
                <w:rFonts w:ascii="Century Gothic" w:hAnsi="Century Gothic" w:cs="Arial"/>
                <w:lang w:val="es-CO"/>
              </w:rPr>
              <w:t>.021.384</w:t>
            </w:r>
          </w:p>
        </w:tc>
      </w:tr>
      <w:tr w:rsidR="00FC2CBF" w:rsidRPr="00FC2CBF" w14:paraId="5109791E" w14:textId="77777777" w:rsidTr="00330A50">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18D1420C" w14:textId="77777777" w:rsidR="00FC2CBF" w:rsidRPr="005E35AF" w:rsidRDefault="00FC2CBF" w:rsidP="005E35AF">
            <w:pPr>
              <w:jc w:val="both"/>
              <w:rPr>
                <w:rFonts w:ascii="Century Gothic" w:hAnsi="Century Gothic" w:cs="Arial"/>
                <w:lang w:val="es-CO"/>
              </w:rPr>
            </w:pPr>
            <w:r w:rsidRPr="005E35AF">
              <w:rPr>
                <w:rFonts w:ascii="Century Gothic" w:hAnsi="Century Gothic" w:cs="Arial"/>
                <w:lang w:val="es-CO"/>
              </w:rPr>
              <w:t>Joven Rural</w:t>
            </w:r>
          </w:p>
        </w:tc>
        <w:tc>
          <w:tcPr>
            <w:tcW w:w="4414" w:type="dxa"/>
          </w:tcPr>
          <w:p w14:paraId="2EDF8BF8" w14:textId="468B0511" w:rsidR="00FC2CBF" w:rsidRPr="005E35AF" w:rsidRDefault="00FC2CBF"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lang w:val="es-CO"/>
              </w:rPr>
            </w:pPr>
            <w:r w:rsidRPr="005E35AF">
              <w:rPr>
                <w:rFonts w:ascii="Century Gothic" w:hAnsi="Century Gothic" w:cs="Arial"/>
                <w:lang w:val="es-CO"/>
              </w:rPr>
              <w:t>1</w:t>
            </w:r>
            <w:r w:rsidR="008A5BFC">
              <w:rPr>
                <w:rFonts w:ascii="Century Gothic" w:hAnsi="Century Gothic" w:cs="Arial"/>
                <w:lang w:val="es-CO"/>
              </w:rPr>
              <w:t>98</w:t>
            </w:r>
            <w:r w:rsidRPr="005E35AF">
              <w:rPr>
                <w:rFonts w:ascii="Century Gothic" w:hAnsi="Century Gothic" w:cs="Arial"/>
                <w:lang w:val="es-CO"/>
              </w:rPr>
              <w:t>.</w:t>
            </w:r>
            <w:r w:rsidR="008A5BFC">
              <w:rPr>
                <w:rFonts w:ascii="Century Gothic" w:hAnsi="Century Gothic" w:cs="Arial"/>
                <w:lang w:val="es-CO"/>
              </w:rPr>
              <w:t>800</w:t>
            </w:r>
            <w:r w:rsidRPr="005E35AF">
              <w:rPr>
                <w:rFonts w:ascii="Century Gothic" w:hAnsi="Century Gothic" w:cs="Arial"/>
                <w:lang w:val="es-CO"/>
              </w:rPr>
              <w:t>.</w:t>
            </w:r>
            <w:r w:rsidR="008A5BFC">
              <w:rPr>
                <w:rFonts w:ascii="Century Gothic" w:hAnsi="Century Gothic" w:cs="Arial"/>
                <w:lang w:val="es-CO"/>
              </w:rPr>
              <w:t>000</w:t>
            </w:r>
          </w:p>
        </w:tc>
      </w:tr>
      <w:tr w:rsidR="00FC2CBF" w:rsidRPr="00FC2CBF" w14:paraId="489777DB" w14:textId="77777777" w:rsidTr="00330A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73784D6F" w14:textId="77777777" w:rsidR="00FC2CBF" w:rsidRPr="005E35AF" w:rsidRDefault="00FC2CBF" w:rsidP="005E35AF">
            <w:pPr>
              <w:jc w:val="both"/>
              <w:rPr>
                <w:rFonts w:ascii="Century Gothic" w:hAnsi="Century Gothic" w:cs="Arial"/>
                <w:lang w:val="es-CO"/>
              </w:rPr>
            </w:pPr>
            <w:r w:rsidRPr="005E35AF">
              <w:rPr>
                <w:rFonts w:ascii="Century Gothic" w:hAnsi="Century Gothic" w:cs="Arial"/>
                <w:lang w:val="es-CO"/>
              </w:rPr>
              <w:t>Mujer Rural</w:t>
            </w:r>
          </w:p>
        </w:tc>
        <w:tc>
          <w:tcPr>
            <w:tcW w:w="4414" w:type="dxa"/>
          </w:tcPr>
          <w:p w14:paraId="693F9DD9" w14:textId="1A6ED7ED" w:rsidR="00FC2CBF" w:rsidRPr="005E35AF" w:rsidRDefault="00FC2CBF"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lang w:val="es-CO"/>
              </w:rPr>
            </w:pPr>
            <w:r w:rsidRPr="005E35AF">
              <w:rPr>
                <w:rFonts w:ascii="Century Gothic" w:hAnsi="Century Gothic" w:cs="Arial"/>
                <w:lang w:val="es-CO"/>
              </w:rPr>
              <w:t>180.</w:t>
            </w:r>
            <w:r w:rsidR="008A5BFC">
              <w:rPr>
                <w:rFonts w:ascii="Century Gothic" w:hAnsi="Century Gothic" w:cs="Arial"/>
                <w:lang w:val="es-CO"/>
              </w:rPr>
              <w:t>800</w:t>
            </w:r>
            <w:r w:rsidRPr="005E35AF">
              <w:rPr>
                <w:rFonts w:ascii="Century Gothic" w:hAnsi="Century Gothic" w:cs="Arial"/>
                <w:lang w:val="es-CO"/>
              </w:rPr>
              <w:t>.</w:t>
            </w:r>
            <w:r w:rsidR="008A5BFC">
              <w:rPr>
                <w:rFonts w:ascii="Century Gothic" w:hAnsi="Century Gothic" w:cs="Arial"/>
                <w:lang w:val="es-CO"/>
              </w:rPr>
              <w:t>000</w:t>
            </w:r>
          </w:p>
        </w:tc>
      </w:tr>
    </w:tbl>
    <w:p w14:paraId="5A550EDA" w14:textId="77777777" w:rsidR="00250012" w:rsidRPr="008B5447" w:rsidRDefault="00250012" w:rsidP="00250012">
      <w:pPr>
        <w:jc w:val="both"/>
        <w:rPr>
          <w:rFonts w:ascii="Century Gothic" w:hAnsi="Century Gothic" w:cs="Arial"/>
          <w:bCs/>
        </w:rPr>
      </w:pPr>
    </w:p>
    <w:p w14:paraId="0C27B916"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Es de resaltar que en nuestro País, en el sector rural tanto el pequeño productor, como los jóvenes y mujeres rurales son personas que dependen en su gran mayoría exclusivamente de su actividad agropecuaria, por esta razón surge la necesidad de este tipo de incentivos con el ánimo que vuelvan a acudir a líneas de crédito del sector financiero formal. No obstante, los resultados del Censo Nacional Agropecuario ponen en evidencia que, tan sólo el 16,4% de los productores demandan algún tipo de crédito para el desarrollo de sus actividades agropecuarias del sector financiero formal.</w:t>
      </w:r>
    </w:p>
    <w:p w14:paraId="6AF42614" w14:textId="28E91D89" w:rsidR="00250012" w:rsidRPr="008B5447" w:rsidRDefault="00250012" w:rsidP="00250012">
      <w:pPr>
        <w:jc w:val="both"/>
        <w:rPr>
          <w:rFonts w:ascii="Century Gothic" w:hAnsi="Century Gothic" w:cs="Arial"/>
          <w:bCs/>
        </w:rPr>
      </w:pPr>
      <w:r w:rsidRPr="008B5447">
        <w:rPr>
          <w:rFonts w:ascii="Century Gothic" w:hAnsi="Century Gothic" w:cs="Arial"/>
          <w:bCs/>
        </w:rPr>
        <w:t>De igual manera, como una acción en materia de garantías de no repetición y en concordancia con el parágrafo del artículo 128 de la Ley 1448 de 2011 es importante,  generar el estímulo a las víctimas de la violencia en Colombia que están bajo el Registro Único de Víctimas (RUV), por lo cual</w:t>
      </w:r>
      <w:r w:rsidR="00E56760">
        <w:rPr>
          <w:rFonts w:ascii="Century Gothic" w:hAnsi="Century Gothic" w:cs="Arial"/>
          <w:bCs/>
        </w:rPr>
        <w:t>,</w:t>
      </w:r>
      <w:r w:rsidRPr="008B5447">
        <w:rPr>
          <w:rFonts w:ascii="Century Gothic" w:hAnsi="Century Gothic" w:cs="Arial"/>
          <w:bCs/>
        </w:rPr>
        <w:t xml:space="preserve"> bajo los mismos requisitos de capital aplicados por la clasificación de FINAGRO</w:t>
      </w:r>
      <w:r w:rsidR="00E56760">
        <w:rPr>
          <w:rFonts w:ascii="Century Gothic" w:hAnsi="Century Gothic" w:cs="Arial"/>
          <w:bCs/>
        </w:rPr>
        <w:t>,</w:t>
      </w:r>
      <w:r w:rsidRPr="008B5447">
        <w:rPr>
          <w:rFonts w:ascii="Century Gothic" w:hAnsi="Century Gothic" w:cs="Arial"/>
          <w:bCs/>
        </w:rPr>
        <w:t xml:space="preserve"> generaría una acción positiva toda vez que lograría que las víctimas de la violencia, accediendo a este beneficio</w:t>
      </w:r>
      <w:r w:rsidR="00E56760">
        <w:rPr>
          <w:rFonts w:ascii="Century Gothic" w:hAnsi="Century Gothic" w:cs="Arial"/>
          <w:bCs/>
        </w:rPr>
        <w:t>,</w:t>
      </w:r>
      <w:r w:rsidRPr="008B5447">
        <w:rPr>
          <w:rFonts w:ascii="Century Gothic" w:hAnsi="Century Gothic" w:cs="Arial"/>
          <w:bCs/>
        </w:rPr>
        <w:t xml:space="preserve"> podrían volver a solicitar créditos en el sector financiero y de esta forma buscar que no recurran a los créditos no regulados como el gota a gota.</w:t>
      </w:r>
    </w:p>
    <w:p w14:paraId="6306EC3C" w14:textId="4A92BC65"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La inclusión de las víctimas en este beneficio tiene lugar por las recomendaciones de la Sala de Casación Civil de la Corte Suprema de Justicia, quien estima que las disposiciones del parágrafo nuevo al artículo 13 de la Ley 1266 de 2008 se puedan extender y explicitar a las víctimas de la violencia, en los términos regulados por FINAGRO. Esto en concordancia </w:t>
      </w:r>
      <w:r w:rsidR="00E56760">
        <w:rPr>
          <w:rFonts w:ascii="Century Gothic" w:hAnsi="Century Gothic" w:cs="Arial"/>
          <w:bCs/>
        </w:rPr>
        <w:t>con</w:t>
      </w:r>
      <w:r w:rsidRPr="008B5447">
        <w:rPr>
          <w:rFonts w:ascii="Century Gothic" w:hAnsi="Century Gothic" w:cs="Arial"/>
          <w:bCs/>
        </w:rPr>
        <w:t xml:space="preserve"> que dicha población vulnerable también puede verse afectada con los reportes negativos de las entidades financieras y por causa de ellos pueden dejar de acceder a créditos.</w:t>
      </w:r>
    </w:p>
    <w:p w14:paraId="1BA19AC2" w14:textId="63879D96"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FINAGRO cuenta con líneas de financiación de proyectos ejecutados por población en situación especial, estos según la institución son créditos que tienen condiciones especiales favorables para financiar proyectos desarrollados por la población individualmente calificada como víctimas del conflicto armado  interno las cuales se encuentran definidas en </w:t>
      </w:r>
      <w:r w:rsidRPr="008B5447">
        <w:rPr>
          <w:rFonts w:ascii="Century Gothic" w:hAnsi="Century Gothic" w:cs="Arial"/>
          <w:b/>
          <w:bCs/>
          <w:u w:val="single"/>
        </w:rPr>
        <w:t>la Ley 1448 de 2011.</w:t>
      </w:r>
    </w:p>
    <w:p w14:paraId="21BAB99A" w14:textId="36502E44" w:rsidR="008B5447" w:rsidRDefault="00250012" w:rsidP="00951B96">
      <w:pPr>
        <w:jc w:val="both"/>
        <w:rPr>
          <w:rFonts w:ascii="Century Gothic" w:hAnsi="Century Gothic" w:cs="Arial"/>
          <w:bCs/>
        </w:rPr>
      </w:pPr>
      <w:r w:rsidRPr="008B5447">
        <w:rPr>
          <w:rFonts w:ascii="Century Gothic" w:hAnsi="Century Gothic" w:cs="Arial"/>
          <w:bCs/>
        </w:rPr>
        <w:t xml:space="preserve">Las condiciones para los créditos </w:t>
      </w:r>
      <w:r w:rsidR="00853EFE" w:rsidRPr="008B5447">
        <w:rPr>
          <w:rFonts w:ascii="Century Gothic" w:hAnsi="Century Gothic" w:cs="Arial"/>
          <w:bCs/>
        </w:rPr>
        <w:t>de</w:t>
      </w:r>
      <w:r w:rsidRPr="008B5447">
        <w:rPr>
          <w:rFonts w:ascii="Century Gothic" w:hAnsi="Century Gothic" w:cs="Arial"/>
          <w:bCs/>
        </w:rPr>
        <w:t xml:space="preserve"> víctimas del conflicto armado según FINAGRO s</w:t>
      </w:r>
      <w:r w:rsidR="00853EFE" w:rsidRPr="008B5447">
        <w:rPr>
          <w:rFonts w:ascii="Century Gothic" w:hAnsi="Century Gothic" w:cs="Arial"/>
          <w:bCs/>
        </w:rPr>
        <w:t>e encuentran descritas en la grafica 2</w:t>
      </w:r>
      <w:r w:rsidR="00853EFE" w:rsidRPr="008B5447">
        <w:rPr>
          <w:rStyle w:val="Refdenotaalpie"/>
          <w:rFonts w:ascii="Century Gothic" w:hAnsi="Century Gothic" w:cs="Arial"/>
          <w:bCs/>
        </w:rPr>
        <w:footnoteReference w:id="6"/>
      </w:r>
      <w:r w:rsidR="00853EFE" w:rsidRPr="008B5447">
        <w:rPr>
          <w:rFonts w:ascii="Century Gothic" w:hAnsi="Century Gothic" w:cs="Arial"/>
          <w:bCs/>
        </w:rPr>
        <w:t>.</w:t>
      </w:r>
    </w:p>
    <w:p w14:paraId="136F1A78" w14:textId="7D02BAE5" w:rsidR="00951A17" w:rsidRPr="008B5447" w:rsidRDefault="008A5BFC" w:rsidP="00A17FA6">
      <w:pPr>
        <w:jc w:val="center"/>
        <w:rPr>
          <w:rFonts w:ascii="Century Gothic" w:hAnsi="Century Gothic" w:cs="Arial"/>
          <w:bCs/>
        </w:rPr>
      </w:pPr>
      <w:r>
        <w:rPr>
          <w:rFonts w:ascii="Century Gothic" w:hAnsi="Century Gothic" w:cs="Arial"/>
          <w:bCs/>
          <w:noProof/>
        </w:rPr>
        <w:drawing>
          <wp:inline distT="0" distB="0" distL="0" distR="0" wp14:anchorId="6CC8D47B" wp14:editId="22357690">
            <wp:extent cx="5753100" cy="187706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53100" cy="1877060"/>
                    </a:xfrm>
                    <a:prstGeom prst="rect">
                      <a:avLst/>
                    </a:prstGeom>
                  </pic:spPr>
                </pic:pic>
              </a:graphicData>
            </a:graphic>
          </wp:inline>
        </w:drawing>
      </w:r>
    </w:p>
    <w:p w14:paraId="5F72AA08" w14:textId="5A771A84" w:rsidR="00920732" w:rsidRPr="00EC49EA" w:rsidRDefault="00250012" w:rsidP="00EC49EA">
      <w:pPr>
        <w:jc w:val="center"/>
        <w:rPr>
          <w:rFonts w:ascii="Century Gothic" w:hAnsi="Century Gothic" w:cs="Arial"/>
        </w:rPr>
      </w:pPr>
      <w:r w:rsidRPr="008B5447">
        <w:rPr>
          <w:rFonts w:ascii="Century Gothic" w:hAnsi="Century Gothic" w:cs="Arial"/>
        </w:rPr>
        <w:t>Grafica 2</w:t>
      </w:r>
    </w:p>
    <w:p w14:paraId="06D116C9" w14:textId="60B9CDB4" w:rsidR="00920732" w:rsidRDefault="00853EFE" w:rsidP="005E35AF">
      <w:pPr>
        <w:spacing w:after="200" w:line="276" w:lineRule="auto"/>
        <w:jc w:val="both"/>
        <w:rPr>
          <w:rFonts w:ascii="Century Gothic" w:hAnsi="Century Gothic" w:cs="Arial"/>
          <w:lang w:val="es-CO"/>
        </w:rPr>
      </w:pPr>
      <w:r w:rsidRPr="004F0DE4">
        <w:rPr>
          <w:rFonts w:ascii="Century Gothic" w:hAnsi="Century Gothic" w:cs="Arial"/>
          <w:lang w:val="es-CO"/>
        </w:rPr>
        <w:t>Por otro lado, e</w:t>
      </w:r>
      <w:r w:rsidR="00951A17" w:rsidRPr="004F0DE4">
        <w:rPr>
          <w:rFonts w:ascii="Century Gothic" w:hAnsi="Century Gothic" w:cs="Arial"/>
          <w:lang w:val="es-CO"/>
        </w:rPr>
        <w:t xml:space="preserve">s importante mencionar que FINAGRO desde el 2015 ha expedido 91.384 créditos </w:t>
      </w:r>
      <w:r w:rsidR="00951B96" w:rsidRPr="004F0DE4">
        <w:rPr>
          <w:rFonts w:ascii="Century Gothic" w:hAnsi="Century Gothic" w:cs="Arial"/>
          <w:lang w:val="es-CO"/>
        </w:rPr>
        <w:t xml:space="preserve">en los programas de mujer rural, joven rural y víctimas del conflicto armado </w:t>
      </w:r>
      <w:r w:rsidRPr="004F0DE4">
        <w:rPr>
          <w:rFonts w:ascii="Century Gothic" w:hAnsi="Century Gothic" w:cs="Arial"/>
          <w:lang w:val="es-CO"/>
        </w:rPr>
        <w:t xml:space="preserve">a nivel nacional </w:t>
      </w:r>
      <w:r w:rsidR="00951A17" w:rsidRPr="004F0DE4">
        <w:rPr>
          <w:rFonts w:ascii="Century Gothic" w:hAnsi="Century Gothic" w:cs="Arial"/>
          <w:lang w:val="es-CO"/>
        </w:rPr>
        <w:t>por un monto total de</w:t>
      </w:r>
      <w:r w:rsidR="00951B96" w:rsidRPr="004F0DE4">
        <w:rPr>
          <w:rFonts w:ascii="Century Gothic" w:hAnsi="Century Gothic" w:cs="Arial"/>
          <w:lang w:val="es-CO"/>
        </w:rPr>
        <w:t xml:space="preserve"> $</w:t>
      </w:r>
      <w:r w:rsidR="00951A17" w:rsidRPr="004F0DE4">
        <w:rPr>
          <w:rFonts w:ascii="Century Gothic" w:hAnsi="Century Gothic" w:cs="Arial"/>
          <w:lang w:val="es-CO"/>
        </w:rPr>
        <w:t>1.023.752.137.685 pesos</w:t>
      </w:r>
      <w:r w:rsidR="00951B96" w:rsidRPr="004F0DE4">
        <w:rPr>
          <w:rFonts w:ascii="Century Gothic" w:hAnsi="Century Gothic" w:cs="Arial"/>
          <w:lang w:val="es-CO"/>
        </w:rPr>
        <w:t>,</w:t>
      </w:r>
      <w:r w:rsidR="00951A17" w:rsidRPr="004F0DE4">
        <w:rPr>
          <w:rFonts w:ascii="Century Gothic" w:hAnsi="Century Gothic" w:cs="Arial"/>
          <w:lang w:val="es-CO"/>
        </w:rPr>
        <w:t xml:space="preserve"> cuyo destino ha sido el fortalecimiento y el emprendimiento del sector agropecuario. En la gr</w:t>
      </w:r>
      <w:r w:rsidR="00951B96" w:rsidRPr="004F0DE4">
        <w:rPr>
          <w:rFonts w:ascii="Century Gothic" w:hAnsi="Century Gothic" w:cs="Arial"/>
          <w:lang w:val="es-CO"/>
        </w:rPr>
        <w:t>á</w:t>
      </w:r>
      <w:r w:rsidR="00951A17" w:rsidRPr="004F0DE4">
        <w:rPr>
          <w:rFonts w:ascii="Century Gothic" w:hAnsi="Century Gothic" w:cs="Arial"/>
          <w:lang w:val="es-CO"/>
        </w:rPr>
        <w:t>fica 3 se observa como se han distribuido estos créditos por macro sector y en la gr</w:t>
      </w:r>
      <w:r w:rsidR="00951B96" w:rsidRPr="004F0DE4">
        <w:rPr>
          <w:rFonts w:ascii="Century Gothic" w:hAnsi="Century Gothic" w:cs="Arial"/>
          <w:lang w:val="es-CO"/>
        </w:rPr>
        <w:t>á</w:t>
      </w:r>
      <w:r w:rsidR="00951A17" w:rsidRPr="004F0DE4">
        <w:rPr>
          <w:rFonts w:ascii="Century Gothic" w:hAnsi="Century Gothic" w:cs="Arial"/>
          <w:lang w:val="es-CO"/>
        </w:rPr>
        <w:t>fica 4 cu</w:t>
      </w:r>
      <w:r w:rsidR="00E56760" w:rsidRPr="004F0DE4">
        <w:rPr>
          <w:rFonts w:ascii="Century Gothic" w:hAnsi="Century Gothic" w:cs="Arial"/>
          <w:lang w:val="es-CO"/>
        </w:rPr>
        <w:t>á</w:t>
      </w:r>
      <w:r w:rsidR="00951A17" w:rsidRPr="004F0DE4">
        <w:rPr>
          <w:rFonts w:ascii="Century Gothic" w:hAnsi="Century Gothic" w:cs="Arial"/>
          <w:lang w:val="es-CO"/>
        </w:rPr>
        <w:t>ntos créditos quedan vigentes para el 20</w:t>
      </w:r>
      <w:r w:rsidR="008A5BFC">
        <w:rPr>
          <w:rFonts w:ascii="Century Gothic" w:hAnsi="Century Gothic" w:cs="Arial"/>
          <w:lang w:val="es-CO"/>
        </w:rPr>
        <w:t>20</w:t>
      </w:r>
      <w:r w:rsidR="00951A17" w:rsidRPr="004F0DE4">
        <w:rPr>
          <w:rFonts w:ascii="Century Gothic" w:hAnsi="Century Gothic" w:cs="Arial"/>
          <w:lang w:val="es-CO"/>
        </w:rPr>
        <w:t xml:space="preserve"> del total de créditos que </w:t>
      </w:r>
      <w:r w:rsidR="00E56760" w:rsidRPr="004F0DE4">
        <w:rPr>
          <w:rFonts w:ascii="Century Gothic" w:hAnsi="Century Gothic" w:cs="Arial"/>
          <w:lang w:val="es-CO"/>
        </w:rPr>
        <w:t>h</w:t>
      </w:r>
      <w:r w:rsidR="00951A17" w:rsidRPr="004F0DE4">
        <w:rPr>
          <w:rFonts w:ascii="Century Gothic" w:hAnsi="Century Gothic" w:cs="Arial"/>
          <w:lang w:val="es-CO"/>
        </w:rPr>
        <w:t xml:space="preserve">a expedido </w:t>
      </w:r>
      <w:r w:rsidRPr="004F0DE4">
        <w:rPr>
          <w:rFonts w:ascii="Century Gothic" w:hAnsi="Century Gothic" w:cs="Arial"/>
          <w:lang w:val="es-CO"/>
        </w:rPr>
        <w:t xml:space="preserve">FINAGRO </w:t>
      </w:r>
      <w:r w:rsidR="00951A17" w:rsidRPr="004F0DE4">
        <w:rPr>
          <w:rFonts w:ascii="Century Gothic" w:hAnsi="Century Gothic" w:cs="Arial"/>
          <w:lang w:val="es-CO"/>
        </w:rPr>
        <w:t xml:space="preserve">hasta el mes de </w:t>
      </w:r>
      <w:r w:rsidR="00920732" w:rsidRPr="004F0DE4">
        <w:rPr>
          <w:rFonts w:ascii="Century Gothic" w:hAnsi="Century Gothic" w:cs="Arial"/>
          <w:lang w:val="es-CO"/>
        </w:rPr>
        <w:t>Febre</w:t>
      </w:r>
      <w:r w:rsidR="000C1F61" w:rsidRPr="004F0DE4">
        <w:rPr>
          <w:rFonts w:ascii="Century Gothic" w:hAnsi="Century Gothic" w:cs="Arial"/>
          <w:lang w:val="es-CO"/>
        </w:rPr>
        <w:t>r</w:t>
      </w:r>
      <w:r w:rsidR="00920732" w:rsidRPr="004F0DE4">
        <w:rPr>
          <w:rFonts w:ascii="Century Gothic" w:hAnsi="Century Gothic" w:cs="Arial"/>
          <w:lang w:val="es-CO"/>
        </w:rPr>
        <w:t>o de 202</w:t>
      </w:r>
      <w:r w:rsidR="003E5CE1">
        <w:rPr>
          <w:rFonts w:ascii="Century Gothic" w:hAnsi="Century Gothic" w:cs="Arial"/>
          <w:lang w:val="es-CO"/>
        </w:rPr>
        <w:t>0</w:t>
      </w:r>
      <w:r w:rsidR="00920732" w:rsidRPr="00B579B2">
        <w:rPr>
          <w:rFonts w:ascii="Century Gothic" w:hAnsi="Century Gothic" w:cs="Arial"/>
          <w:lang w:val="es-CO"/>
        </w:rPr>
        <w:t>.</w:t>
      </w:r>
    </w:p>
    <w:p w14:paraId="531560D6" w14:textId="77777777" w:rsidR="008A5BFC" w:rsidRPr="005E35AF" w:rsidRDefault="008A5BFC" w:rsidP="005E35AF">
      <w:pPr>
        <w:spacing w:after="200" w:line="276" w:lineRule="auto"/>
        <w:jc w:val="both"/>
        <w:rPr>
          <w:rFonts w:ascii="Century Gothic" w:hAnsi="Century Gothic" w:cs="Arial"/>
          <w:lang w:val="es-CO"/>
        </w:rPr>
      </w:pPr>
    </w:p>
    <w:p w14:paraId="353457D4" w14:textId="6AC3A7DC" w:rsidR="00A17FA6" w:rsidRDefault="00A17FA6" w:rsidP="00892754">
      <w:pPr>
        <w:jc w:val="both"/>
        <w:rPr>
          <w:rFonts w:ascii="Century Gothic" w:hAnsi="Century Gothic" w:cs="Arial"/>
        </w:rPr>
      </w:pPr>
    </w:p>
    <w:tbl>
      <w:tblPr>
        <w:tblStyle w:val="Tablaconcuadrcula4-nfasis1"/>
        <w:tblW w:w="9439" w:type="dxa"/>
        <w:tblLook w:val="04A0" w:firstRow="1" w:lastRow="0" w:firstColumn="1" w:lastColumn="0" w:noHBand="0" w:noVBand="1"/>
      </w:tblPr>
      <w:tblGrid>
        <w:gridCol w:w="719"/>
        <w:gridCol w:w="758"/>
        <w:gridCol w:w="1338"/>
        <w:gridCol w:w="758"/>
        <w:gridCol w:w="1338"/>
        <w:gridCol w:w="758"/>
        <w:gridCol w:w="1435"/>
        <w:gridCol w:w="748"/>
        <w:gridCol w:w="1587"/>
      </w:tblGrid>
      <w:tr w:rsidR="00A03330" w:rsidRPr="00A03330" w14:paraId="01D78EAC" w14:textId="77777777" w:rsidTr="00E6546A">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439" w:type="dxa"/>
            <w:gridSpan w:val="9"/>
            <w:vAlign w:val="center"/>
          </w:tcPr>
          <w:p w14:paraId="7A6B4F8B" w14:textId="77777777" w:rsidR="00A03330" w:rsidRPr="005E35AF" w:rsidRDefault="00A03330" w:rsidP="005E35AF">
            <w:pPr>
              <w:jc w:val="center"/>
              <w:rPr>
                <w:rFonts w:ascii="Century Gothic" w:hAnsi="Century Gothic" w:cs="Arial"/>
                <w:sz w:val="13"/>
                <w:szCs w:val="13"/>
                <w:lang w:val="es-CO"/>
              </w:rPr>
            </w:pPr>
            <w:r w:rsidRPr="005E35AF">
              <w:rPr>
                <w:rFonts w:ascii="Century Gothic" w:hAnsi="Century Gothic" w:cs="Arial"/>
                <w:sz w:val="13"/>
                <w:szCs w:val="13"/>
                <w:lang w:val="es-CO"/>
              </w:rPr>
              <w:t>CRÉDITOS OTORGADOS POR MACRO SECTOR</w:t>
            </w:r>
          </w:p>
        </w:tc>
      </w:tr>
      <w:tr w:rsidR="00A03330" w:rsidRPr="00A03330" w14:paraId="472DB557" w14:textId="77777777" w:rsidTr="00E6546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19" w:type="dxa"/>
          </w:tcPr>
          <w:p w14:paraId="458903AC" w14:textId="77777777" w:rsidR="00A03330" w:rsidRPr="005E35AF" w:rsidRDefault="00A03330" w:rsidP="005E35AF">
            <w:pPr>
              <w:jc w:val="center"/>
              <w:rPr>
                <w:rFonts w:ascii="Century Gothic" w:hAnsi="Century Gothic" w:cs="Arial"/>
                <w:sz w:val="13"/>
                <w:szCs w:val="13"/>
                <w:lang w:val="es-CO"/>
              </w:rPr>
            </w:pPr>
            <w:r w:rsidRPr="005E35AF">
              <w:rPr>
                <w:rFonts w:ascii="Century Gothic" w:hAnsi="Century Gothic" w:cs="Arial"/>
                <w:sz w:val="13"/>
                <w:szCs w:val="13"/>
                <w:lang w:val="es-CO"/>
              </w:rPr>
              <w:t>AÑO</w:t>
            </w:r>
          </w:p>
        </w:tc>
        <w:tc>
          <w:tcPr>
            <w:tcW w:w="2096" w:type="dxa"/>
            <w:gridSpan w:val="2"/>
          </w:tcPr>
          <w:p w14:paraId="345EB740" w14:textId="77777777" w:rsidR="00A03330" w:rsidRPr="005E35AF" w:rsidRDefault="00A03330" w:rsidP="005E35A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CREDITOS MUJER RURAL</w:t>
            </w:r>
          </w:p>
        </w:tc>
        <w:tc>
          <w:tcPr>
            <w:tcW w:w="2096" w:type="dxa"/>
            <w:gridSpan w:val="2"/>
          </w:tcPr>
          <w:p w14:paraId="30A8F3F5" w14:textId="77777777" w:rsidR="00A03330" w:rsidRPr="005E35AF" w:rsidRDefault="00A03330" w:rsidP="005E35A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CREDITOS JOVENES RURALES</w:t>
            </w:r>
          </w:p>
        </w:tc>
        <w:tc>
          <w:tcPr>
            <w:tcW w:w="2193" w:type="dxa"/>
            <w:gridSpan w:val="2"/>
          </w:tcPr>
          <w:p w14:paraId="5CA3D272" w14:textId="77777777" w:rsidR="00A03330" w:rsidRPr="005E35AF" w:rsidRDefault="00A03330" w:rsidP="005E35A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CREDITOS VÍCTIMAS DEL CONFLICTO ARMADO</w:t>
            </w:r>
          </w:p>
        </w:tc>
        <w:tc>
          <w:tcPr>
            <w:tcW w:w="2332" w:type="dxa"/>
            <w:gridSpan w:val="2"/>
          </w:tcPr>
          <w:p w14:paraId="13CD5474" w14:textId="77777777" w:rsidR="00A03330" w:rsidRPr="005E35AF" w:rsidRDefault="00A03330" w:rsidP="005E35A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TOTAL</w:t>
            </w:r>
          </w:p>
        </w:tc>
      </w:tr>
      <w:tr w:rsidR="00A03330" w:rsidRPr="00A03330" w14:paraId="2A9A19F6" w14:textId="77777777" w:rsidTr="00E6546A">
        <w:trPr>
          <w:trHeight w:val="271"/>
        </w:trPr>
        <w:tc>
          <w:tcPr>
            <w:cnfStyle w:val="001000000000" w:firstRow="0" w:lastRow="0" w:firstColumn="1" w:lastColumn="0" w:oddVBand="0" w:evenVBand="0" w:oddHBand="0" w:evenHBand="0" w:firstRowFirstColumn="0" w:firstRowLastColumn="0" w:lastRowFirstColumn="0" w:lastRowLastColumn="0"/>
            <w:tcW w:w="719" w:type="dxa"/>
          </w:tcPr>
          <w:p w14:paraId="3F92A438" w14:textId="77777777" w:rsidR="00A03330" w:rsidRPr="005E35AF" w:rsidRDefault="00A03330" w:rsidP="005E35AF">
            <w:pPr>
              <w:jc w:val="both"/>
              <w:rPr>
                <w:rFonts w:ascii="Century Gothic" w:hAnsi="Century Gothic" w:cs="Arial"/>
                <w:sz w:val="13"/>
                <w:szCs w:val="13"/>
                <w:lang w:val="es-CO"/>
              </w:rPr>
            </w:pPr>
          </w:p>
        </w:tc>
        <w:tc>
          <w:tcPr>
            <w:tcW w:w="758" w:type="dxa"/>
          </w:tcPr>
          <w:p w14:paraId="77B2DB79"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Número</w:t>
            </w:r>
          </w:p>
        </w:tc>
        <w:tc>
          <w:tcPr>
            <w:tcW w:w="1338" w:type="dxa"/>
          </w:tcPr>
          <w:p w14:paraId="239A96B6"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Valor de los créditos</w:t>
            </w:r>
          </w:p>
        </w:tc>
        <w:tc>
          <w:tcPr>
            <w:tcW w:w="758" w:type="dxa"/>
          </w:tcPr>
          <w:p w14:paraId="7C94915D"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Número</w:t>
            </w:r>
          </w:p>
        </w:tc>
        <w:tc>
          <w:tcPr>
            <w:tcW w:w="1338" w:type="dxa"/>
          </w:tcPr>
          <w:p w14:paraId="6A99A766"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Valor de los créditos</w:t>
            </w:r>
          </w:p>
        </w:tc>
        <w:tc>
          <w:tcPr>
            <w:tcW w:w="758" w:type="dxa"/>
          </w:tcPr>
          <w:p w14:paraId="23B7F5C2"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Número</w:t>
            </w:r>
          </w:p>
        </w:tc>
        <w:tc>
          <w:tcPr>
            <w:tcW w:w="1435" w:type="dxa"/>
          </w:tcPr>
          <w:p w14:paraId="635BD70F"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Valor de los créditos</w:t>
            </w:r>
          </w:p>
        </w:tc>
        <w:tc>
          <w:tcPr>
            <w:tcW w:w="748" w:type="dxa"/>
          </w:tcPr>
          <w:p w14:paraId="55565482"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Total de créditos</w:t>
            </w:r>
          </w:p>
        </w:tc>
        <w:tc>
          <w:tcPr>
            <w:tcW w:w="1583" w:type="dxa"/>
          </w:tcPr>
          <w:p w14:paraId="6BF4D4F1"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valor total de los créditos</w:t>
            </w:r>
          </w:p>
        </w:tc>
      </w:tr>
      <w:tr w:rsidR="00A03330" w:rsidRPr="00A03330" w14:paraId="793D2B0C" w14:textId="77777777" w:rsidTr="00E6546A">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19" w:type="dxa"/>
          </w:tcPr>
          <w:p w14:paraId="74E2C84F"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2015</w:t>
            </w:r>
          </w:p>
        </w:tc>
        <w:tc>
          <w:tcPr>
            <w:tcW w:w="758" w:type="dxa"/>
          </w:tcPr>
          <w:p w14:paraId="3B2B65A7"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266</w:t>
            </w:r>
          </w:p>
        </w:tc>
        <w:tc>
          <w:tcPr>
            <w:tcW w:w="1338" w:type="dxa"/>
          </w:tcPr>
          <w:p w14:paraId="0AE78153"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1.811.603.430</w:t>
            </w:r>
          </w:p>
        </w:tc>
        <w:tc>
          <w:tcPr>
            <w:tcW w:w="758" w:type="dxa"/>
          </w:tcPr>
          <w:p w14:paraId="6E5915D5"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w:t>
            </w:r>
          </w:p>
        </w:tc>
        <w:tc>
          <w:tcPr>
            <w:tcW w:w="1338" w:type="dxa"/>
          </w:tcPr>
          <w:p w14:paraId="6AA76D8F"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w:t>
            </w:r>
          </w:p>
        </w:tc>
        <w:tc>
          <w:tcPr>
            <w:tcW w:w="758" w:type="dxa"/>
          </w:tcPr>
          <w:p w14:paraId="3422F76B"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3193</w:t>
            </w:r>
          </w:p>
        </w:tc>
        <w:tc>
          <w:tcPr>
            <w:tcW w:w="1435" w:type="dxa"/>
          </w:tcPr>
          <w:p w14:paraId="3C7A9000"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25.114.322.291</w:t>
            </w:r>
          </w:p>
        </w:tc>
        <w:tc>
          <w:tcPr>
            <w:tcW w:w="748" w:type="dxa"/>
          </w:tcPr>
          <w:p w14:paraId="44F31875"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3459</w:t>
            </w:r>
          </w:p>
        </w:tc>
        <w:tc>
          <w:tcPr>
            <w:tcW w:w="1583" w:type="dxa"/>
          </w:tcPr>
          <w:p w14:paraId="3CFE0CC8"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26.925.925.721</w:t>
            </w:r>
          </w:p>
        </w:tc>
      </w:tr>
      <w:tr w:rsidR="00A03330" w:rsidRPr="00A03330" w14:paraId="5F98BF93" w14:textId="77777777" w:rsidTr="00E6546A">
        <w:trPr>
          <w:trHeight w:val="113"/>
        </w:trPr>
        <w:tc>
          <w:tcPr>
            <w:cnfStyle w:val="001000000000" w:firstRow="0" w:lastRow="0" w:firstColumn="1" w:lastColumn="0" w:oddVBand="0" w:evenVBand="0" w:oddHBand="0" w:evenHBand="0" w:firstRowFirstColumn="0" w:firstRowLastColumn="0" w:lastRowFirstColumn="0" w:lastRowLastColumn="0"/>
            <w:tcW w:w="719" w:type="dxa"/>
          </w:tcPr>
          <w:p w14:paraId="3AA955C2"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2016</w:t>
            </w:r>
          </w:p>
        </w:tc>
        <w:tc>
          <w:tcPr>
            <w:tcW w:w="758" w:type="dxa"/>
          </w:tcPr>
          <w:p w14:paraId="0D4BCA9F"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172</w:t>
            </w:r>
          </w:p>
        </w:tc>
        <w:tc>
          <w:tcPr>
            <w:tcW w:w="1338" w:type="dxa"/>
          </w:tcPr>
          <w:p w14:paraId="2FA8F2C1"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1.416.542.042</w:t>
            </w:r>
          </w:p>
        </w:tc>
        <w:tc>
          <w:tcPr>
            <w:tcW w:w="758" w:type="dxa"/>
          </w:tcPr>
          <w:p w14:paraId="7F75AA67"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w:t>
            </w:r>
          </w:p>
        </w:tc>
        <w:tc>
          <w:tcPr>
            <w:tcW w:w="1338" w:type="dxa"/>
          </w:tcPr>
          <w:p w14:paraId="60173EE2"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w:t>
            </w:r>
          </w:p>
        </w:tc>
        <w:tc>
          <w:tcPr>
            <w:tcW w:w="758" w:type="dxa"/>
          </w:tcPr>
          <w:p w14:paraId="76D43B8A"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7696</w:t>
            </w:r>
          </w:p>
        </w:tc>
        <w:tc>
          <w:tcPr>
            <w:tcW w:w="1435" w:type="dxa"/>
          </w:tcPr>
          <w:p w14:paraId="46FD1C5C"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63.482.879.384</w:t>
            </w:r>
          </w:p>
        </w:tc>
        <w:tc>
          <w:tcPr>
            <w:tcW w:w="748" w:type="dxa"/>
          </w:tcPr>
          <w:p w14:paraId="7735DFBE"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7868</w:t>
            </w:r>
          </w:p>
        </w:tc>
        <w:tc>
          <w:tcPr>
            <w:tcW w:w="1583" w:type="dxa"/>
          </w:tcPr>
          <w:p w14:paraId="68D5728F"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64.899.421.426</w:t>
            </w:r>
          </w:p>
        </w:tc>
      </w:tr>
      <w:tr w:rsidR="00A03330" w:rsidRPr="00A03330" w14:paraId="481AAC00" w14:textId="77777777" w:rsidTr="00E6546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01FA4C43"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2017</w:t>
            </w:r>
          </w:p>
        </w:tc>
        <w:tc>
          <w:tcPr>
            <w:tcW w:w="758" w:type="dxa"/>
          </w:tcPr>
          <w:p w14:paraId="7A4C625B"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409</w:t>
            </w:r>
          </w:p>
        </w:tc>
        <w:tc>
          <w:tcPr>
            <w:tcW w:w="1338" w:type="dxa"/>
          </w:tcPr>
          <w:p w14:paraId="5F6629DB"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3.452.139.276</w:t>
            </w:r>
          </w:p>
        </w:tc>
        <w:tc>
          <w:tcPr>
            <w:tcW w:w="758" w:type="dxa"/>
          </w:tcPr>
          <w:p w14:paraId="6D609D95"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w:t>
            </w:r>
          </w:p>
        </w:tc>
        <w:tc>
          <w:tcPr>
            <w:tcW w:w="1338" w:type="dxa"/>
          </w:tcPr>
          <w:p w14:paraId="2E8A53F7"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w:t>
            </w:r>
          </w:p>
        </w:tc>
        <w:tc>
          <w:tcPr>
            <w:tcW w:w="758" w:type="dxa"/>
          </w:tcPr>
          <w:p w14:paraId="0BC407DF"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15635</w:t>
            </w:r>
          </w:p>
        </w:tc>
        <w:tc>
          <w:tcPr>
            <w:tcW w:w="1435" w:type="dxa"/>
          </w:tcPr>
          <w:p w14:paraId="7A6EA104"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142.470.015.283</w:t>
            </w:r>
          </w:p>
        </w:tc>
        <w:tc>
          <w:tcPr>
            <w:tcW w:w="748" w:type="dxa"/>
          </w:tcPr>
          <w:p w14:paraId="012420B3"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16044</w:t>
            </w:r>
          </w:p>
        </w:tc>
        <w:tc>
          <w:tcPr>
            <w:tcW w:w="1583" w:type="dxa"/>
          </w:tcPr>
          <w:p w14:paraId="62072B72"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145.922.154.559</w:t>
            </w:r>
          </w:p>
        </w:tc>
      </w:tr>
      <w:tr w:rsidR="00A03330" w:rsidRPr="00A03330" w14:paraId="2B207560" w14:textId="77777777" w:rsidTr="00E6546A">
        <w:trPr>
          <w:trHeight w:val="118"/>
        </w:trPr>
        <w:tc>
          <w:tcPr>
            <w:cnfStyle w:val="001000000000" w:firstRow="0" w:lastRow="0" w:firstColumn="1" w:lastColumn="0" w:oddVBand="0" w:evenVBand="0" w:oddHBand="0" w:evenHBand="0" w:firstRowFirstColumn="0" w:firstRowLastColumn="0" w:lastRowFirstColumn="0" w:lastRowLastColumn="0"/>
            <w:tcW w:w="719" w:type="dxa"/>
          </w:tcPr>
          <w:p w14:paraId="42455D68"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2018</w:t>
            </w:r>
          </w:p>
        </w:tc>
        <w:tc>
          <w:tcPr>
            <w:tcW w:w="758" w:type="dxa"/>
          </w:tcPr>
          <w:p w14:paraId="7A1D3DB6"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1561</w:t>
            </w:r>
          </w:p>
        </w:tc>
        <w:tc>
          <w:tcPr>
            <w:tcW w:w="1338" w:type="dxa"/>
          </w:tcPr>
          <w:p w14:paraId="4ED574A4"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14.255.151.796</w:t>
            </w:r>
          </w:p>
        </w:tc>
        <w:tc>
          <w:tcPr>
            <w:tcW w:w="758" w:type="dxa"/>
          </w:tcPr>
          <w:p w14:paraId="6DE8856D"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605</w:t>
            </w:r>
          </w:p>
        </w:tc>
        <w:tc>
          <w:tcPr>
            <w:tcW w:w="1338" w:type="dxa"/>
          </w:tcPr>
          <w:p w14:paraId="0C539C3D"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5.125.651.060</w:t>
            </w:r>
          </w:p>
        </w:tc>
        <w:tc>
          <w:tcPr>
            <w:tcW w:w="758" w:type="dxa"/>
          </w:tcPr>
          <w:p w14:paraId="7E9D8A87"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17411</w:t>
            </w:r>
          </w:p>
        </w:tc>
        <w:tc>
          <w:tcPr>
            <w:tcW w:w="1435" w:type="dxa"/>
          </w:tcPr>
          <w:p w14:paraId="7CD849FC"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174.740.130.915</w:t>
            </w:r>
          </w:p>
        </w:tc>
        <w:tc>
          <w:tcPr>
            <w:tcW w:w="748" w:type="dxa"/>
          </w:tcPr>
          <w:p w14:paraId="109B4CF3"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19577</w:t>
            </w:r>
          </w:p>
        </w:tc>
        <w:tc>
          <w:tcPr>
            <w:tcW w:w="1583" w:type="dxa"/>
          </w:tcPr>
          <w:p w14:paraId="30E3B841"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194.120.933.771</w:t>
            </w:r>
          </w:p>
        </w:tc>
      </w:tr>
      <w:tr w:rsidR="00A03330" w:rsidRPr="00A03330" w14:paraId="0F156C46" w14:textId="77777777" w:rsidTr="00E6546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17439C99"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2019</w:t>
            </w:r>
          </w:p>
        </w:tc>
        <w:tc>
          <w:tcPr>
            <w:tcW w:w="758" w:type="dxa"/>
          </w:tcPr>
          <w:p w14:paraId="17DB6051"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3292</w:t>
            </w:r>
          </w:p>
        </w:tc>
        <w:tc>
          <w:tcPr>
            <w:tcW w:w="1338" w:type="dxa"/>
          </w:tcPr>
          <w:p w14:paraId="560AC8E2"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28.716.910.040</w:t>
            </w:r>
          </w:p>
        </w:tc>
        <w:tc>
          <w:tcPr>
            <w:tcW w:w="758" w:type="dxa"/>
          </w:tcPr>
          <w:p w14:paraId="76C96E8C"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993</w:t>
            </w:r>
          </w:p>
        </w:tc>
        <w:tc>
          <w:tcPr>
            <w:tcW w:w="1338" w:type="dxa"/>
          </w:tcPr>
          <w:p w14:paraId="28A2F901"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8.645.058.358</w:t>
            </w:r>
          </w:p>
        </w:tc>
        <w:tc>
          <w:tcPr>
            <w:tcW w:w="758" w:type="dxa"/>
          </w:tcPr>
          <w:p w14:paraId="0F3776DB"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32332</w:t>
            </w:r>
          </w:p>
        </w:tc>
        <w:tc>
          <w:tcPr>
            <w:tcW w:w="1435" w:type="dxa"/>
          </w:tcPr>
          <w:p w14:paraId="5DD75AB7"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360.422.628.408</w:t>
            </w:r>
          </w:p>
        </w:tc>
        <w:tc>
          <w:tcPr>
            <w:tcW w:w="748" w:type="dxa"/>
          </w:tcPr>
          <w:p w14:paraId="29C0104C"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36617</w:t>
            </w:r>
          </w:p>
        </w:tc>
        <w:tc>
          <w:tcPr>
            <w:tcW w:w="1583" w:type="dxa"/>
          </w:tcPr>
          <w:p w14:paraId="483E0A14"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397.784.596.806</w:t>
            </w:r>
          </w:p>
        </w:tc>
      </w:tr>
      <w:tr w:rsidR="00A03330" w:rsidRPr="00A03330" w14:paraId="039E92B3" w14:textId="77777777" w:rsidTr="00E6546A">
        <w:trPr>
          <w:trHeight w:val="113"/>
        </w:trPr>
        <w:tc>
          <w:tcPr>
            <w:cnfStyle w:val="001000000000" w:firstRow="0" w:lastRow="0" w:firstColumn="1" w:lastColumn="0" w:oddVBand="0" w:evenVBand="0" w:oddHBand="0" w:evenHBand="0" w:firstRowFirstColumn="0" w:firstRowLastColumn="0" w:lastRowFirstColumn="0" w:lastRowLastColumn="0"/>
            <w:tcW w:w="719" w:type="dxa"/>
          </w:tcPr>
          <w:p w14:paraId="43E76616"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2020</w:t>
            </w:r>
          </w:p>
        </w:tc>
        <w:tc>
          <w:tcPr>
            <w:tcW w:w="758" w:type="dxa"/>
          </w:tcPr>
          <w:p w14:paraId="1F443DB9"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1464</w:t>
            </w:r>
          </w:p>
        </w:tc>
        <w:tc>
          <w:tcPr>
            <w:tcW w:w="1338" w:type="dxa"/>
          </w:tcPr>
          <w:p w14:paraId="1800B2FC"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13.582.003.314</w:t>
            </w:r>
          </w:p>
        </w:tc>
        <w:tc>
          <w:tcPr>
            <w:tcW w:w="758" w:type="dxa"/>
          </w:tcPr>
          <w:p w14:paraId="6DDF19AD"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166</w:t>
            </w:r>
          </w:p>
        </w:tc>
        <w:tc>
          <w:tcPr>
            <w:tcW w:w="1338" w:type="dxa"/>
          </w:tcPr>
          <w:p w14:paraId="22E90187"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1.541.261.017</w:t>
            </w:r>
          </w:p>
        </w:tc>
        <w:tc>
          <w:tcPr>
            <w:tcW w:w="758" w:type="dxa"/>
          </w:tcPr>
          <w:p w14:paraId="5FEC5F4C"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15117</w:t>
            </w:r>
          </w:p>
        </w:tc>
        <w:tc>
          <w:tcPr>
            <w:tcW w:w="1435" w:type="dxa"/>
          </w:tcPr>
          <w:p w14:paraId="0A10DCDA"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181.122.781.862</w:t>
            </w:r>
          </w:p>
        </w:tc>
        <w:tc>
          <w:tcPr>
            <w:tcW w:w="748" w:type="dxa"/>
          </w:tcPr>
          <w:p w14:paraId="43F53C6F"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16747</w:t>
            </w:r>
          </w:p>
        </w:tc>
        <w:tc>
          <w:tcPr>
            <w:tcW w:w="1583" w:type="dxa"/>
          </w:tcPr>
          <w:p w14:paraId="321C52BB"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196.246.046.193</w:t>
            </w:r>
          </w:p>
        </w:tc>
      </w:tr>
      <w:tr w:rsidR="00A03330" w:rsidRPr="00A03330" w14:paraId="6CB67614" w14:textId="77777777" w:rsidTr="00E6546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19" w:type="dxa"/>
          </w:tcPr>
          <w:p w14:paraId="756E8A6E" w14:textId="77777777" w:rsidR="00A03330" w:rsidRPr="005E35AF" w:rsidRDefault="00A03330" w:rsidP="005E35AF">
            <w:pPr>
              <w:jc w:val="both"/>
              <w:rPr>
                <w:rFonts w:ascii="Century Gothic" w:hAnsi="Century Gothic" w:cs="Arial"/>
                <w:sz w:val="13"/>
                <w:szCs w:val="13"/>
                <w:lang w:val="es-CO"/>
              </w:rPr>
            </w:pPr>
          </w:p>
        </w:tc>
        <w:tc>
          <w:tcPr>
            <w:tcW w:w="758" w:type="dxa"/>
          </w:tcPr>
          <w:p w14:paraId="2CC1A103"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1338" w:type="dxa"/>
          </w:tcPr>
          <w:p w14:paraId="1B4ABE18"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758" w:type="dxa"/>
          </w:tcPr>
          <w:p w14:paraId="1D6B5592"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1338" w:type="dxa"/>
          </w:tcPr>
          <w:p w14:paraId="39BE7404"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758" w:type="dxa"/>
          </w:tcPr>
          <w:p w14:paraId="5A759D36"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1435" w:type="dxa"/>
          </w:tcPr>
          <w:p w14:paraId="6D1CFFB3"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748" w:type="dxa"/>
          </w:tcPr>
          <w:p w14:paraId="0C8A6320"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1583" w:type="dxa"/>
          </w:tcPr>
          <w:p w14:paraId="34098816"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r>
      <w:tr w:rsidR="00A03330" w:rsidRPr="00A03330" w14:paraId="46B0A541" w14:textId="77777777" w:rsidTr="00E6546A">
        <w:trPr>
          <w:trHeight w:val="118"/>
        </w:trPr>
        <w:tc>
          <w:tcPr>
            <w:cnfStyle w:val="001000000000" w:firstRow="0" w:lastRow="0" w:firstColumn="1" w:lastColumn="0" w:oddVBand="0" w:evenVBand="0" w:oddHBand="0" w:evenHBand="0" w:firstRowFirstColumn="0" w:firstRowLastColumn="0" w:lastRowFirstColumn="0" w:lastRowLastColumn="0"/>
            <w:tcW w:w="719" w:type="dxa"/>
          </w:tcPr>
          <w:p w14:paraId="2EDCBF0C"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TOTAL</w:t>
            </w:r>
          </w:p>
        </w:tc>
        <w:tc>
          <w:tcPr>
            <w:tcW w:w="758" w:type="dxa"/>
          </w:tcPr>
          <w:p w14:paraId="659A0AD8"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7164</w:t>
            </w:r>
          </w:p>
        </w:tc>
        <w:tc>
          <w:tcPr>
            <w:tcW w:w="1338" w:type="dxa"/>
          </w:tcPr>
          <w:p w14:paraId="619EF85A"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63.234.349.898</w:t>
            </w:r>
          </w:p>
        </w:tc>
        <w:tc>
          <w:tcPr>
            <w:tcW w:w="758" w:type="dxa"/>
          </w:tcPr>
          <w:p w14:paraId="2AAA8683"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1766</w:t>
            </w:r>
          </w:p>
        </w:tc>
        <w:tc>
          <w:tcPr>
            <w:tcW w:w="1338" w:type="dxa"/>
          </w:tcPr>
          <w:p w14:paraId="6AF7260E"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15.328.220.435</w:t>
            </w:r>
          </w:p>
        </w:tc>
        <w:tc>
          <w:tcPr>
            <w:tcW w:w="758" w:type="dxa"/>
          </w:tcPr>
          <w:p w14:paraId="267BD874"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91384</w:t>
            </w:r>
          </w:p>
        </w:tc>
        <w:tc>
          <w:tcPr>
            <w:tcW w:w="1435" w:type="dxa"/>
          </w:tcPr>
          <w:p w14:paraId="782BAD3C"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945.189.567.352</w:t>
            </w:r>
          </w:p>
        </w:tc>
        <w:tc>
          <w:tcPr>
            <w:tcW w:w="748" w:type="dxa"/>
          </w:tcPr>
          <w:p w14:paraId="3EA1C17F"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100314</w:t>
            </w:r>
          </w:p>
        </w:tc>
        <w:tc>
          <w:tcPr>
            <w:tcW w:w="1583" w:type="dxa"/>
          </w:tcPr>
          <w:p w14:paraId="5E88F1C9"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1.023.752.137.685</w:t>
            </w:r>
          </w:p>
        </w:tc>
      </w:tr>
    </w:tbl>
    <w:p w14:paraId="6495B85A" w14:textId="77777777" w:rsidR="00151740" w:rsidRDefault="00151740" w:rsidP="00892754">
      <w:pPr>
        <w:jc w:val="both"/>
        <w:rPr>
          <w:rFonts w:ascii="Century Gothic" w:hAnsi="Century Gothic" w:cs="Arial"/>
        </w:rPr>
      </w:pPr>
    </w:p>
    <w:p w14:paraId="2A467A43" w14:textId="77777777" w:rsidR="00250012" w:rsidRPr="00A17FA6" w:rsidRDefault="002310DE" w:rsidP="002310DE">
      <w:pPr>
        <w:jc w:val="center"/>
        <w:rPr>
          <w:rFonts w:ascii="Century Gothic" w:hAnsi="Century Gothic" w:cs="Arial"/>
          <w:sz w:val="16"/>
          <w:szCs w:val="16"/>
        </w:rPr>
      </w:pPr>
      <w:r w:rsidRPr="00A17FA6">
        <w:rPr>
          <w:rFonts w:ascii="Century Gothic" w:hAnsi="Century Gothic" w:cs="Arial"/>
          <w:sz w:val="16"/>
          <w:szCs w:val="16"/>
        </w:rPr>
        <w:t>Grafica 3</w:t>
      </w:r>
      <w:r w:rsidR="004F36D1" w:rsidRPr="00A17FA6">
        <w:rPr>
          <w:rFonts w:ascii="Century Gothic" w:hAnsi="Century Gothic" w:cs="Arial"/>
          <w:sz w:val="16"/>
          <w:szCs w:val="16"/>
        </w:rPr>
        <w:t>, Fuente: Respuesta derecho de petición  rad.</w:t>
      </w:r>
      <w:r w:rsidR="004F36D1" w:rsidRPr="00A17FA6">
        <w:rPr>
          <w:rFonts w:ascii="Century Gothic" w:hAnsi="Century Gothic" w:cs="Helvetica Neue"/>
          <w:color w:val="000000"/>
          <w:sz w:val="16"/>
          <w:szCs w:val="16"/>
        </w:rPr>
        <w:t>2020005781</w:t>
      </w:r>
      <w:r w:rsidR="004F36D1" w:rsidRPr="00A17FA6">
        <w:rPr>
          <w:rFonts w:ascii="Century Gothic" w:hAnsi="Century Gothic" w:cs="Arial"/>
          <w:sz w:val="16"/>
          <w:szCs w:val="16"/>
        </w:rPr>
        <w:t>- FINAGRO.</w:t>
      </w:r>
    </w:p>
    <w:p w14:paraId="6CCD2E32" w14:textId="77777777" w:rsidR="00250012" w:rsidRPr="008B5447" w:rsidRDefault="00250012" w:rsidP="00250012">
      <w:pPr>
        <w:jc w:val="both"/>
        <w:rPr>
          <w:rFonts w:ascii="Century Gothic" w:hAnsi="Century Gothic" w:cs="Arial"/>
          <w:bCs/>
        </w:rPr>
      </w:pPr>
    </w:p>
    <w:tbl>
      <w:tblPr>
        <w:tblStyle w:val="Tablaconcuadrcula4-nfasis1"/>
        <w:tblW w:w="0" w:type="auto"/>
        <w:tblLook w:val="04A0" w:firstRow="1" w:lastRow="0" w:firstColumn="1" w:lastColumn="0" w:noHBand="0" w:noVBand="1"/>
      </w:tblPr>
      <w:tblGrid>
        <w:gridCol w:w="2547"/>
        <w:gridCol w:w="1867"/>
        <w:gridCol w:w="2207"/>
        <w:gridCol w:w="2207"/>
      </w:tblGrid>
      <w:tr w:rsidR="00250012" w:rsidRPr="00A17FA6" w14:paraId="35FAFFAC" w14:textId="77777777" w:rsidTr="00CB6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16723229" w14:textId="77777777" w:rsidR="00250012" w:rsidRPr="00A17FA6" w:rsidRDefault="00250012" w:rsidP="002310DE">
            <w:pPr>
              <w:spacing w:after="160" w:line="259" w:lineRule="auto"/>
              <w:jc w:val="center"/>
              <w:rPr>
                <w:rFonts w:ascii="Century Gothic" w:hAnsi="Century Gothic" w:cs="Arial"/>
                <w:color w:val="auto"/>
                <w:sz w:val="18"/>
                <w:szCs w:val="18"/>
              </w:rPr>
            </w:pPr>
            <w:r w:rsidRPr="00A17FA6">
              <w:rPr>
                <w:rFonts w:ascii="Century Gothic" w:hAnsi="Century Gothic" w:cs="Arial"/>
                <w:color w:val="auto"/>
                <w:sz w:val="18"/>
                <w:szCs w:val="18"/>
              </w:rPr>
              <w:t>SALDOS POR MACRO SECTOR</w:t>
            </w:r>
          </w:p>
        </w:tc>
      </w:tr>
      <w:tr w:rsidR="00250012" w:rsidRPr="00A17FA6" w14:paraId="27F1EC37" w14:textId="77777777" w:rsidTr="00CB6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2F4CD6" w14:textId="77777777" w:rsidR="00250012" w:rsidRPr="00A17FA6" w:rsidRDefault="00250012" w:rsidP="00250012">
            <w:pPr>
              <w:spacing w:after="160" w:line="259" w:lineRule="auto"/>
              <w:jc w:val="both"/>
              <w:rPr>
                <w:rFonts w:ascii="Century Gothic" w:hAnsi="Century Gothic" w:cs="Arial"/>
                <w:sz w:val="18"/>
                <w:szCs w:val="18"/>
              </w:rPr>
            </w:pPr>
          </w:p>
        </w:tc>
        <w:tc>
          <w:tcPr>
            <w:tcW w:w="1867" w:type="dxa"/>
          </w:tcPr>
          <w:p w14:paraId="26A3A867" w14:textId="77777777" w:rsidR="00250012" w:rsidRPr="00A17FA6" w:rsidRDefault="00250012"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NÚMERO DE SALDOS</w:t>
            </w:r>
          </w:p>
        </w:tc>
        <w:tc>
          <w:tcPr>
            <w:tcW w:w="2207" w:type="dxa"/>
          </w:tcPr>
          <w:p w14:paraId="6F80383A" w14:textId="77777777" w:rsidR="00250012" w:rsidRPr="00A17FA6" w:rsidRDefault="00250012"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VALOR DEL CRÉDITO</w:t>
            </w:r>
          </w:p>
        </w:tc>
        <w:tc>
          <w:tcPr>
            <w:tcW w:w="2207" w:type="dxa"/>
          </w:tcPr>
          <w:p w14:paraId="24FA0DD8" w14:textId="77777777" w:rsidR="00250012" w:rsidRPr="00A17FA6" w:rsidRDefault="00250012"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VALOR DEL SALDO</w:t>
            </w:r>
          </w:p>
        </w:tc>
      </w:tr>
      <w:tr w:rsidR="00250012" w:rsidRPr="00A17FA6" w14:paraId="5D169980" w14:textId="77777777" w:rsidTr="00CB61D9">
        <w:tc>
          <w:tcPr>
            <w:cnfStyle w:val="001000000000" w:firstRow="0" w:lastRow="0" w:firstColumn="1" w:lastColumn="0" w:oddVBand="0" w:evenVBand="0" w:oddHBand="0" w:evenHBand="0" w:firstRowFirstColumn="0" w:firstRowLastColumn="0" w:lastRowFirstColumn="0" w:lastRowLastColumn="0"/>
            <w:tcW w:w="2547" w:type="dxa"/>
          </w:tcPr>
          <w:p w14:paraId="06FFBE2B" w14:textId="77777777" w:rsidR="00250012" w:rsidRPr="00A17FA6" w:rsidRDefault="00250012" w:rsidP="00250012">
            <w:pPr>
              <w:spacing w:after="160" w:line="259" w:lineRule="auto"/>
              <w:jc w:val="both"/>
              <w:rPr>
                <w:rFonts w:ascii="Century Gothic" w:hAnsi="Century Gothic" w:cs="Arial"/>
                <w:sz w:val="18"/>
                <w:szCs w:val="18"/>
              </w:rPr>
            </w:pPr>
            <w:r w:rsidRPr="00A17FA6">
              <w:rPr>
                <w:rFonts w:ascii="Century Gothic" w:hAnsi="Century Gothic" w:cs="Arial"/>
                <w:sz w:val="18"/>
                <w:szCs w:val="18"/>
              </w:rPr>
              <w:t>MUJER RURAL</w:t>
            </w:r>
          </w:p>
        </w:tc>
        <w:tc>
          <w:tcPr>
            <w:tcW w:w="1867" w:type="dxa"/>
          </w:tcPr>
          <w:p w14:paraId="1C2F3657" w14:textId="77777777" w:rsidR="00250012" w:rsidRPr="00A17FA6" w:rsidRDefault="00250012" w:rsidP="0089275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6.208</w:t>
            </w:r>
          </w:p>
        </w:tc>
        <w:tc>
          <w:tcPr>
            <w:tcW w:w="2207" w:type="dxa"/>
          </w:tcPr>
          <w:p w14:paraId="5A445C5B"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55.596.771.791</w:t>
            </w:r>
          </w:p>
        </w:tc>
        <w:tc>
          <w:tcPr>
            <w:tcW w:w="2207" w:type="dxa"/>
          </w:tcPr>
          <w:p w14:paraId="0B97E41B"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50.488.007.096</w:t>
            </w:r>
          </w:p>
        </w:tc>
      </w:tr>
      <w:tr w:rsidR="00250012" w:rsidRPr="00A17FA6" w14:paraId="3D319CD2" w14:textId="77777777" w:rsidTr="00CB6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0BBE75" w14:textId="77777777" w:rsidR="00250012" w:rsidRPr="00A17FA6" w:rsidRDefault="00250012" w:rsidP="00250012">
            <w:pPr>
              <w:spacing w:after="160" w:line="259" w:lineRule="auto"/>
              <w:jc w:val="both"/>
              <w:rPr>
                <w:rFonts w:ascii="Century Gothic" w:hAnsi="Century Gothic" w:cs="Arial"/>
                <w:sz w:val="18"/>
                <w:szCs w:val="18"/>
              </w:rPr>
            </w:pPr>
            <w:r w:rsidRPr="00A17FA6">
              <w:rPr>
                <w:rFonts w:ascii="Century Gothic" w:hAnsi="Century Gothic" w:cs="Arial"/>
                <w:sz w:val="18"/>
                <w:szCs w:val="18"/>
              </w:rPr>
              <w:t>JOVENES RURALES</w:t>
            </w:r>
          </w:p>
        </w:tc>
        <w:tc>
          <w:tcPr>
            <w:tcW w:w="1867" w:type="dxa"/>
          </w:tcPr>
          <w:p w14:paraId="28966B1E" w14:textId="77777777" w:rsidR="00250012" w:rsidRPr="00A17FA6" w:rsidRDefault="00250012" w:rsidP="0089275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1.607</w:t>
            </w:r>
          </w:p>
        </w:tc>
        <w:tc>
          <w:tcPr>
            <w:tcW w:w="2207" w:type="dxa"/>
          </w:tcPr>
          <w:p w14:paraId="2D9824DB" w14:textId="77777777" w:rsidR="00250012" w:rsidRPr="00A17FA6" w:rsidRDefault="00250012" w:rsidP="002500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13.917.624.002</w:t>
            </w:r>
          </w:p>
        </w:tc>
        <w:tc>
          <w:tcPr>
            <w:tcW w:w="2207" w:type="dxa"/>
          </w:tcPr>
          <w:p w14:paraId="40CABFEC" w14:textId="77777777" w:rsidR="00250012" w:rsidRPr="00A17FA6" w:rsidRDefault="00250012" w:rsidP="002500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12.747.081.729</w:t>
            </w:r>
          </w:p>
        </w:tc>
      </w:tr>
      <w:tr w:rsidR="00250012" w:rsidRPr="00A17FA6" w14:paraId="50B1DA5D" w14:textId="77777777" w:rsidTr="00CB61D9">
        <w:tc>
          <w:tcPr>
            <w:cnfStyle w:val="001000000000" w:firstRow="0" w:lastRow="0" w:firstColumn="1" w:lastColumn="0" w:oddVBand="0" w:evenVBand="0" w:oddHBand="0" w:evenHBand="0" w:firstRowFirstColumn="0" w:firstRowLastColumn="0" w:lastRowFirstColumn="0" w:lastRowLastColumn="0"/>
            <w:tcW w:w="2547" w:type="dxa"/>
          </w:tcPr>
          <w:p w14:paraId="335A0732" w14:textId="77777777" w:rsidR="00250012" w:rsidRPr="00A17FA6" w:rsidRDefault="00250012" w:rsidP="00250012">
            <w:pPr>
              <w:spacing w:after="160" w:line="259" w:lineRule="auto"/>
              <w:jc w:val="both"/>
              <w:rPr>
                <w:rFonts w:ascii="Century Gothic" w:hAnsi="Century Gothic" w:cs="Arial"/>
                <w:sz w:val="18"/>
                <w:szCs w:val="18"/>
              </w:rPr>
            </w:pPr>
            <w:r w:rsidRPr="00A17FA6">
              <w:rPr>
                <w:rFonts w:ascii="Century Gothic" w:hAnsi="Century Gothic" w:cs="Arial"/>
                <w:sz w:val="18"/>
                <w:szCs w:val="18"/>
              </w:rPr>
              <w:t>VÍCTIMAS DEL CONFLICTO ARMADO</w:t>
            </w:r>
          </w:p>
        </w:tc>
        <w:tc>
          <w:tcPr>
            <w:tcW w:w="1867" w:type="dxa"/>
          </w:tcPr>
          <w:p w14:paraId="1FD2DA04" w14:textId="77777777" w:rsidR="00250012" w:rsidRPr="00A17FA6" w:rsidRDefault="00250012" w:rsidP="0089275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81.001</w:t>
            </w:r>
          </w:p>
        </w:tc>
        <w:tc>
          <w:tcPr>
            <w:tcW w:w="2207" w:type="dxa"/>
          </w:tcPr>
          <w:p w14:paraId="77027E8D"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856.536.079.608</w:t>
            </w:r>
          </w:p>
        </w:tc>
        <w:tc>
          <w:tcPr>
            <w:tcW w:w="2207" w:type="dxa"/>
          </w:tcPr>
          <w:p w14:paraId="35BDE2C8"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773.112.958.854</w:t>
            </w:r>
          </w:p>
        </w:tc>
      </w:tr>
    </w:tbl>
    <w:p w14:paraId="5212F51B" w14:textId="77777777" w:rsidR="004F36D1" w:rsidRPr="00A17FA6" w:rsidRDefault="002310DE" w:rsidP="002310DE">
      <w:pPr>
        <w:jc w:val="center"/>
        <w:rPr>
          <w:rFonts w:ascii="Century Gothic" w:hAnsi="Century Gothic" w:cs="Arial"/>
          <w:sz w:val="16"/>
          <w:szCs w:val="16"/>
        </w:rPr>
      </w:pPr>
      <w:r w:rsidRPr="00A17FA6">
        <w:rPr>
          <w:rFonts w:ascii="Century Gothic" w:hAnsi="Century Gothic" w:cs="Arial"/>
          <w:bCs/>
          <w:sz w:val="16"/>
          <w:szCs w:val="16"/>
        </w:rPr>
        <w:t>Grafica 4</w:t>
      </w:r>
      <w:r w:rsidR="004F36D1" w:rsidRPr="00A17FA6">
        <w:rPr>
          <w:rFonts w:ascii="Century Gothic" w:hAnsi="Century Gothic" w:cs="Arial"/>
          <w:bCs/>
          <w:sz w:val="16"/>
          <w:szCs w:val="16"/>
        </w:rPr>
        <w:t xml:space="preserve">, </w:t>
      </w:r>
      <w:r w:rsidR="004F36D1" w:rsidRPr="00A17FA6">
        <w:rPr>
          <w:rFonts w:ascii="Century Gothic" w:hAnsi="Century Gothic" w:cs="Arial"/>
          <w:sz w:val="16"/>
          <w:szCs w:val="16"/>
        </w:rPr>
        <w:t>Fuente: Respuesta derecho de petición  rad.</w:t>
      </w:r>
      <w:r w:rsidR="004F36D1" w:rsidRPr="00A17FA6">
        <w:rPr>
          <w:rFonts w:ascii="Century Gothic" w:hAnsi="Century Gothic" w:cs="Helvetica Neue"/>
          <w:color w:val="000000"/>
          <w:sz w:val="16"/>
          <w:szCs w:val="16"/>
        </w:rPr>
        <w:t>2020005781</w:t>
      </w:r>
      <w:r w:rsidR="004F36D1" w:rsidRPr="00A17FA6">
        <w:rPr>
          <w:rFonts w:ascii="Century Gothic" w:hAnsi="Century Gothic" w:cs="Arial"/>
          <w:sz w:val="16"/>
          <w:szCs w:val="16"/>
        </w:rPr>
        <w:t>- FINAGRO.</w:t>
      </w:r>
    </w:p>
    <w:p w14:paraId="3C51E60C" w14:textId="77777777" w:rsidR="00A17FA6" w:rsidRDefault="00A17FA6" w:rsidP="00250012">
      <w:pPr>
        <w:jc w:val="both"/>
        <w:rPr>
          <w:rFonts w:ascii="Century Gothic" w:hAnsi="Century Gothic" w:cs="Arial"/>
          <w:bCs/>
        </w:rPr>
      </w:pPr>
    </w:p>
    <w:p w14:paraId="2CF34103" w14:textId="6A2FD4D5" w:rsidR="00250012" w:rsidRDefault="00250012" w:rsidP="00250012">
      <w:pPr>
        <w:jc w:val="both"/>
        <w:rPr>
          <w:rFonts w:ascii="Century Gothic" w:hAnsi="Century Gothic" w:cs="Arial"/>
          <w:bCs/>
        </w:rPr>
      </w:pPr>
      <w:r w:rsidRPr="008B5447">
        <w:rPr>
          <w:rFonts w:ascii="Century Gothic" w:hAnsi="Century Gothic" w:cs="Arial"/>
          <w:bCs/>
        </w:rPr>
        <w:t xml:space="preserve">En consecuencia, el presente Proyecto de Ley permitirá que </w:t>
      </w:r>
      <w:r w:rsidR="007A2386">
        <w:rPr>
          <w:rFonts w:ascii="Century Gothic" w:hAnsi="Century Gothic" w:cs="Arial"/>
          <w:bCs/>
        </w:rPr>
        <w:t>este grupo poblacional</w:t>
      </w:r>
      <w:r w:rsidRPr="008B5447">
        <w:rPr>
          <w:rFonts w:ascii="Century Gothic" w:hAnsi="Century Gothic" w:cs="Arial"/>
          <w:bCs/>
        </w:rPr>
        <w:t xml:space="preserve"> pueda acceder nuevamente a la seguridad y garantías que sólo el sistema bancario formal puede ofrecerles, acercándolos a los créditos agropecuarios, alejándolos de los reportes negativos y evitando que  tengan  que  recurrir  a la búsqueda  de alternativas  como  los  préstamos  informales  o  los  comúnmente denominados “gota a gota”, con el ánimo de estimular la inversión en el sector agropecuario, aumentar su producción, permitiendo</w:t>
      </w:r>
      <w:r w:rsidR="007A2386">
        <w:rPr>
          <w:rFonts w:ascii="Century Gothic" w:hAnsi="Century Gothic" w:cs="Arial"/>
          <w:bCs/>
        </w:rPr>
        <w:t xml:space="preserve"> así</w:t>
      </w:r>
      <w:r w:rsidRPr="008B5447">
        <w:rPr>
          <w:rFonts w:ascii="Century Gothic" w:hAnsi="Century Gothic" w:cs="Arial"/>
          <w:bCs/>
        </w:rPr>
        <w:t xml:space="preserve"> el acceso a nuevas tecnologías que vuelvan el campo más competitivo y evitando la migración de nuestros campesinos a los cinturones de pobreza de las ciudades. Este será un paso más hacia la reactivación del campo, pues incentivará a jóvenes y mujeres rurales a permanecer en el campo colombiano, aumentando la productividad de sus cultivos, contribuyendo al emprendimiento, generando empleo, riqueza y construyendo equidad.</w:t>
      </w:r>
    </w:p>
    <w:p w14:paraId="79235C61" w14:textId="77777777" w:rsidR="00061BEA" w:rsidRPr="00B579B2" w:rsidRDefault="00061BEA" w:rsidP="00250012">
      <w:pPr>
        <w:jc w:val="both"/>
        <w:rPr>
          <w:rFonts w:ascii="Century Gothic" w:hAnsi="Century Gothic" w:cs="Arial"/>
          <w:b/>
        </w:rPr>
      </w:pPr>
    </w:p>
    <w:p w14:paraId="0DE2E6D6" w14:textId="77777777" w:rsidR="00F51778" w:rsidRPr="00B579B2" w:rsidRDefault="00F51778" w:rsidP="00061BEA">
      <w:pPr>
        <w:pStyle w:val="Prrafodelista"/>
        <w:numPr>
          <w:ilvl w:val="0"/>
          <w:numId w:val="5"/>
        </w:numPr>
        <w:jc w:val="both"/>
        <w:rPr>
          <w:rFonts w:ascii="Century Gothic" w:hAnsi="Century Gothic" w:cs="Arial"/>
          <w:b/>
        </w:rPr>
      </w:pPr>
      <w:r w:rsidRPr="00B579B2">
        <w:rPr>
          <w:rFonts w:ascii="Century Gothic" w:hAnsi="Century Gothic" w:cs="Arial"/>
          <w:b/>
        </w:rPr>
        <w:t>Jurisprudencia de la Corte Constitucional.</w:t>
      </w:r>
    </w:p>
    <w:p w14:paraId="15CB7C70" w14:textId="50078D41" w:rsidR="002B3D9B" w:rsidRDefault="00E97E09" w:rsidP="0078713E">
      <w:pPr>
        <w:ind w:left="360"/>
        <w:jc w:val="both"/>
        <w:rPr>
          <w:rFonts w:ascii="Century Gothic" w:hAnsi="Century Gothic" w:cs="Arial"/>
          <w:bCs/>
          <w:i/>
          <w:iCs/>
          <w:lang w:val="es-CO"/>
        </w:rPr>
      </w:pPr>
      <w:r>
        <w:rPr>
          <w:rFonts w:ascii="Century Gothic" w:hAnsi="Century Gothic" w:cs="Arial"/>
          <w:bCs/>
        </w:rPr>
        <w:t>La Corte Constituci</w:t>
      </w:r>
      <w:r w:rsidR="001C47A5">
        <w:rPr>
          <w:rFonts w:ascii="Century Gothic" w:hAnsi="Century Gothic" w:cs="Arial"/>
          <w:bCs/>
        </w:rPr>
        <w:t xml:space="preserve">onal a través de su sentencia </w:t>
      </w:r>
      <w:r w:rsidR="00BA02E1">
        <w:rPr>
          <w:rFonts w:ascii="Century Gothic" w:hAnsi="Century Gothic" w:cs="Arial"/>
          <w:bCs/>
        </w:rPr>
        <w:t>C-077 de 2017</w:t>
      </w:r>
      <w:r w:rsidR="00424970">
        <w:rPr>
          <w:rFonts w:ascii="Century Gothic" w:hAnsi="Century Gothic" w:cs="Arial"/>
          <w:bCs/>
        </w:rPr>
        <w:t>, indic</w:t>
      </w:r>
      <w:r w:rsidR="00D72D05">
        <w:rPr>
          <w:rFonts w:ascii="Century Gothic" w:hAnsi="Century Gothic" w:cs="Arial"/>
          <w:bCs/>
        </w:rPr>
        <w:t>ó</w:t>
      </w:r>
      <w:r w:rsidR="00424970">
        <w:rPr>
          <w:rFonts w:ascii="Century Gothic" w:hAnsi="Century Gothic" w:cs="Arial"/>
          <w:bCs/>
        </w:rPr>
        <w:t xml:space="preserve"> que en</w:t>
      </w:r>
      <w:r w:rsidR="0078713E">
        <w:rPr>
          <w:rFonts w:ascii="Century Gothic" w:hAnsi="Century Gothic" w:cs="Arial"/>
          <w:bCs/>
        </w:rPr>
        <w:t xml:space="preserve"> </w:t>
      </w:r>
      <w:r w:rsidR="00424970">
        <w:rPr>
          <w:rFonts w:ascii="Century Gothic" w:hAnsi="Century Gothic" w:cs="Arial"/>
          <w:bCs/>
        </w:rPr>
        <w:t>reiteradas ocasiones mencionada corporación</w:t>
      </w:r>
      <w:r w:rsidR="00500995">
        <w:rPr>
          <w:rFonts w:ascii="Century Gothic" w:hAnsi="Century Gothic" w:cs="Arial"/>
          <w:bCs/>
        </w:rPr>
        <w:t xml:space="preserve">  </w:t>
      </w:r>
      <w:r w:rsidR="0078713E" w:rsidRPr="0078713E">
        <w:rPr>
          <w:rFonts w:ascii="Century Gothic" w:hAnsi="Century Gothic" w:cs="Arial"/>
          <w:bCs/>
          <w:i/>
          <w:iCs/>
          <w:lang w:val="es-CO"/>
        </w:rPr>
        <w:t>ha considerado que los campesinos y los trabajadores rurales son sujetos de especial protección constitucional en determinados escenarios</w:t>
      </w:r>
      <w:r w:rsidR="002B3D9B">
        <w:rPr>
          <w:rFonts w:ascii="Century Gothic" w:hAnsi="Century Gothic" w:cs="Arial"/>
          <w:bCs/>
          <w:i/>
          <w:iCs/>
          <w:lang w:val="es-CO"/>
        </w:rPr>
        <w:t>:</w:t>
      </w:r>
    </w:p>
    <w:p w14:paraId="26B0CAC7" w14:textId="2F1FF4D7" w:rsidR="0078713E" w:rsidRDefault="0078713E" w:rsidP="002B3D9B">
      <w:pPr>
        <w:ind w:left="708"/>
        <w:jc w:val="both"/>
        <w:rPr>
          <w:rFonts w:ascii="Century Gothic" w:hAnsi="Century Gothic" w:cs="Arial"/>
          <w:bCs/>
          <w:i/>
          <w:iCs/>
          <w:lang w:val="es-CO"/>
        </w:rPr>
      </w:pPr>
      <w:r w:rsidRPr="0078713E">
        <w:rPr>
          <w:rFonts w:ascii="Century Gothic" w:hAnsi="Century Gothic" w:cs="Arial"/>
          <w:bCs/>
          <w:i/>
          <w:iCs/>
          <w:lang w:val="es-CO"/>
        </w:rPr>
        <w:t xml:space="preserve"> </w:t>
      </w:r>
      <w:r w:rsidR="002B3D9B">
        <w:rPr>
          <w:rFonts w:ascii="Century Gothic" w:hAnsi="Century Gothic" w:cs="Arial"/>
          <w:bCs/>
          <w:i/>
          <w:iCs/>
          <w:lang w:val="es-CO"/>
        </w:rPr>
        <w:t>A</w:t>
      </w:r>
      <w:r w:rsidRPr="0078713E">
        <w:rPr>
          <w:rFonts w:ascii="Century Gothic" w:hAnsi="Century Gothic" w:cs="Arial"/>
          <w:bCs/>
          <w:i/>
          <w:iCs/>
          <w:lang w:val="es-CO"/>
        </w:rPr>
        <w:t>tendiendo a las condiciones de vulnerabilidad y discriminación que los han afectado históricamente, de una parte, y, de la otra, a los cambios profundos que se están produciendo, tanto en materia de</w:t>
      </w:r>
      <w:r w:rsidRPr="0078713E">
        <w:rPr>
          <w:rFonts w:ascii="Century Gothic" w:hAnsi="Century Gothic" w:cs="Arial"/>
          <w:bCs/>
          <w:i/>
          <w:iCs/>
        </w:rPr>
        <w:t> producción de alimentos, como en los usos y la explotación de los recursos naturales</w:t>
      </w:r>
      <w:r w:rsidRPr="0078713E">
        <w:rPr>
          <w:rFonts w:ascii="Century Gothic" w:hAnsi="Century Gothic" w:cs="Arial"/>
          <w:bCs/>
          <w:i/>
          <w:iCs/>
          <w:lang w:val="es-CO"/>
        </w:rPr>
        <w:t>. Teniendo en cuenta la estrecha relación que se entreteje entre el nivel de vulnerabilidad y la relación de los campesinos con la tierra, nuestro ordenamiento jurídico también reconoce en el “campo” un bien jurídico de especial protección constitucional, y establece en cabeza de los campesinos un Corpus iuris orientado a garantizar su subsistencia y promover la realización de su proyecto de vida. Este Corpus iuris está compuesto por los derechos a la alimentación, al mínimo vital, al trabajo, y por las libertades para escoger profesión u oficio, el libre desarrollo de la personalidad, y la participación, los cuales pueden interpretarse como una de las manifestaciones más claras del postulado de la dignidad humana. </w:t>
      </w:r>
    </w:p>
    <w:p w14:paraId="53D06116" w14:textId="77777777" w:rsidR="00B579B2" w:rsidRDefault="00B824A1" w:rsidP="00F41416">
      <w:pPr>
        <w:ind w:left="360"/>
        <w:jc w:val="both"/>
        <w:rPr>
          <w:rFonts w:ascii="Century Gothic" w:hAnsi="Century Gothic" w:cs="Arial"/>
          <w:bCs/>
          <w:lang w:val="es-CO"/>
        </w:rPr>
      </w:pPr>
      <w:r>
        <w:rPr>
          <w:rFonts w:ascii="Century Gothic" w:hAnsi="Century Gothic" w:cs="Arial"/>
          <w:bCs/>
          <w:lang w:val="es-CO"/>
        </w:rPr>
        <w:t xml:space="preserve">En ese mismo sentido </w:t>
      </w:r>
      <w:r w:rsidR="00F3183C">
        <w:rPr>
          <w:rFonts w:ascii="Century Gothic" w:hAnsi="Century Gothic" w:cs="Arial"/>
          <w:bCs/>
          <w:lang w:val="es-CO"/>
        </w:rPr>
        <w:t>el tribunal señala</w:t>
      </w:r>
      <w:r w:rsidR="00C37C46">
        <w:rPr>
          <w:rFonts w:ascii="Century Gothic" w:hAnsi="Century Gothic" w:cs="Arial"/>
          <w:bCs/>
          <w:lang w:val="es-CO"/>
        </w:rPr>
        <w:t xml:space="preserve"> que</w:t>
      </w:r>
      <w:r w:rsidR="00B579B2">
        <w:rPr>
          <w:rFonts w:ascii="Century Gothic" w:hAnsi="Century Gothic" w:cs="Arial"/>
          <w:bCs/>
          <w:lang w:val="es-CO"/>
        </w:rPr>
        <w:t>:</w:t>
      </w:r>
    </w:p>
    <w:p w14:paraId="6D36A4C5" w14:textId="49B92B7B" w:rsidR="00F41416" w:rsidRPr="00F41416" w:rsidRDefault="00C37C46" w:rsidP="00B579B2">
      <w:pPr>
        <w:ind w:left="708"/>
        <w:jc w:val="both"/>
        <w:rPr>
          <w:rFonts w:ascii="Century Gothic" w:hAnsi="Century Gothic" w:cs="Arial"/>
          <w:bCs/>
          <w:lang w:val="es-CO"/>
        </w:rPr>
      </w:pPr>
      <w:r>
        <w:rPr>
          <w:rFonts w:ascii="Century Gothic" w:hAnsi="Century Gothic" w:cs="Arial"/>
          <w:bCs/>
          <w:lang w:val="es-CO"/>
        </w:rPr>
        <w:t xml:space="preserve"> </w:t>
      </w:r>
      <w:r w:rsidR="00B579B2">
        <w:rPr>
          <w:rFonts w:ascii="Century Gothic" w:hAnsi="Century Gothic" w:cs="Arial"/>
          <w:bCs/>
          <w:i/>
          <w:iCs/>
          <w:lang w:val="es-CO"/>
        </w:rPr>
        <w:t>N</w:t>
      </w:r>
      <w:r w:rsidR="00F41416" w:rsidRPr="00F41416">
        <w:rPr>
          <w:rFonts w:ascii="Century Gothic" w:hAnsi="Century Gothic" w:cs="Arial"/>
          <w:bCs/>
          <w:i/>
          <w:iCs/>
          <w:lang w:val="es-CO"/>
        </w:rPr>
        <w:t>uestro ordenamiento jurídico protege tres dimensiones del derecho al acceso a la tierra. (i)</w:t>
      </w:r>
      <w:r w:rsidR="00F41416" w:rsidRPr="00F41416">
        <w:rPr>
          <w:rFonts w:ascii="Century Gothic" w:hAnsi="Century Gothic" w:cs="Arial"/>
          <w:bCs/>
          <w:i/>
          <w:iCs/>
        </w:rPr>
        <w:t xml:space="preserve"> La garantía de la seguridad jurídica de las diferentes formas de tenencia de la tierra, lo que incluye el respeto por la propiedad, la posesión, la ocupación, la mera tenencia, entre otras.  (ii) Acceso a los bienes y servicios que permitan realizar los proyectos de vida de la población rural, como educación, salud, vivienda, seguridad social, recreación, </w:t>
      </w:r>
      <w:r w:rsidR="00F41416" w:rsidRPr="004F0DE4">
        <w:rPr>
          <w:rFonts w:ascii="Century Gothic" w:hAnsi="Century Gothic" w:cs="Arial"/>
          <w:b/>
          <w:i/>
          <w:iCs/>
        </w:rPr>
        <w:t>crédito</w:t>
      </w:r>
      <w:r w:rsidR="00F41416" w:rsidRPr="00F41416">
        <w:rPr>
          <w:rFonts w:ascii="Century Gothic" w:hAnsi="Century Gothic" w:cs="Arial"/>
          <w:bCs/>
          <w:i/>
          <w:iCs/>
        </w:rPr>
        <w:t xml:space="preserve">, comunicaciones, comercialización de los productos, asistencia técnica y empresarial.  (iii)  Acceso a propiedad de la tierra a través de distintos mecanismos, como la titulación individual, colectiva o mediante formas asociativas; </w:t>
      </w:r>
      <w:r w:rsidR="00F41416" w:rsidRPr="004F0DE4">
        <w:rPr>
          <w:rFonts w:ascii="Century Gothic" w:hAnsi="Century Gothic" w:cs="Arial"/>
          <w:b/>
          <w:i/>
          <w:iCs/>
        </w:rPr>
        <w:t>concesión de créditos a largo plazo</w:t>
      </w:r>
      <w:r w:rsidR="00F41416" w:rsidRPr="00F41416">
        <w:rPr>
          <w:rFonts w:ascii="Century Gothic" w:hAnsi="Century Gothic" w:cs="Arial"/>
          <w:bCs/>
          <w:i/>
          <w:iCs/>
        </w:rPr>
        <w:t>; creación de subsidios para la compra de tierra; y desarrollo de proyectos agrícolas.</w:t>
      </w:r>
      <w:r w:rsidR="00B579B2">
        <w:rPr>
          <w:rFonts w:ascii="Century Gothic" w:hAnsi="Century Gothic" w:cs="Arial"/>
          <w:bCs/>
          <w:i/>
          <w:iCs/>
        </w:rPr>
        <w:t xml:space="preserve"> </w:t>
      </w:r>
      <w:r w:rsidR="001104CD">
        <w:rPr>
          <w:rFonts w:ascii="Century Gothic" w:hAnsi="Century Gothic" w:cs="Arial"/>
          <w:bCs/>
        </w:rPr>
        <w:t>N</w:t>
      </w:r>
      <w:r w:rsidR="001104CD" w:rsidRPr="001104CD">
        <w:rPr>
          <w:rFonts w:ascii="Century Gothic" w:hAnsi="Century Gothic" w:cs="Arial"/>
          <w:bCs/>
        </w:rPr>
        <w:t>egrillas fuera de texto</w:t>
      </w:r>
    </w:p>
    <w:p w14:paraId="2A2F2DF7" w14:textId="645C0BE8" w:rsidR="000641E5" w:rsidRDefault="000641E5" w:rsidP="0078713E">
      <w:pPr>
        <w:ind w:left="360"/>
        <w:jc w:val="both"/>
        <w:rPr>
          <w:rFonts w:ascii="Century Gothic" w:hAnsi="Century Gothic" w:cs="Arial"/>
          <w:bCs/>
          <w:lang w:val="es-CO"/>
        </w:rPr>
      </w:pPr>
    </w:p>
    <w:p w14:paraId="5AE54682" w14:textId="4CC2DBEA" w:rsidR="00815CC3" w:rsidRPr="00B824A1" w:rsidRDefault="00815CC3" w:rsidP="0078713E">
      <w:pPr>
        <w:ind w:left="360"/>
        <w:jc w:val="both"/>
        <w:rPr>
          <w:rFonts w:ascii="Century Gothic" w:hAnsi="Century Gothic" w:cs="Arial"/>
          <w:bCs/>
          <w:lang w:val="es-CO"/>
        </w:rPr>
      </w:pPr>
      <w:r>
        <w:rPr>
          <w:rFonts w:ascii="Century Gothic" w:hAnsi="Century Gothic" w:cs="Arial"/>
          <w:bCs/>
          <w:lang w:val="es-CO"/>
        </w:rPr>
        <w:t xml:space="preserve">Es de resaltar que los </w:t>
      </w:r>
      <w:r w:rsidR="00F072C6">
        <w:rPr>
          <w:rFonts w:ascii="Century Gothic" w:hAnsi="Century Gothic" w:cs="Arial"/>
          <w:bCs/>
          <w:lang w:val="es-CO"/>
        </w:rPr>
        <w:t>créditos</w:t>
      </w:r>
      <w:r>
        <w:rPr>
          <w:rFonts w:ascii="Century Gothic" w:hAnsi="Century Gothic" w:cs="Arial"/>
          <w:bCs/>
          <w:lang w:val="es-CO"/>
        </w:rPr>
        <w:t xml:space="preserve"> expedido</w:t>
      </w:r>
      <w:r w:rsidR="006D708F">
        <w:rPr>
          <w:rFonts w:ascii="Century Gothic" w:hAnsi="Century Gothic" w:cs="Arial"/>
          <w:bCs/>
          <w:lang w:val="es-CO"/>
        </w:rPr>
        <w:t>s</w:t>
      </w:r>
      <w:r>
        <w:rPr>
          <w:rFonts w:ascii="Century Gothic" w:hAnsi="Century Gothic" w:cs="Arial"/>
          <w:bCs/>
          <w:lang w:val="es-CO"/>
        </w:rPr>
        <w:t xml:space="preserve"> por </w:t>
      </w:r>
      <w:r w:rsidR="004B440E">
        <w:rPr>
          <w:rFonts w:ascii="Century Gothic" w:hAnsi="Century Gothic" w:cs="Arial"/>
          <w:bCs/>
          <w:lang w:val="es-CO"/>
        </w:rPr>
        <w:t>Fi</w:t>
      </w:r>
      <w:r w:rsidR="00F072C6">
        <w:rPr>
          <w:rFonts w:ascii="Century Gothic" w:hAnsi="Century Gothic" w:cs="Arial"/>
          <w:bCs/>
          <w:lang w:val="es-CO"/>
        </w:rPr>
        <w:t>NAGRO</w:t>
      </w:r>
      <w:r w:rsidR="004B440E">
        <w:rPr>
          <w:rFonts w:ascii="Century Gothic" w:hAnsi="Century Gothic" w:cs="Arial"/>
          <w:bCs/>
          <w:lang w:val="es-CO"/>
        </w:rPr>
        <w:t xml:space="preserve"> se han convertido</w:t>
      </w:r>
      <w:r w:rsidR="00F072C6">
        <w:rPr>
          <w:rFonts w:ascii="Century Gothic" w:hAnsi="Century Gothic" w:cs="Arial"/>
          <w:bCs/>
          <w:lang w:val="es-CO"/>
        </w:rPr>
        <w:t xml:space="preserve"> </w:t>
      </w:r>
      <w:r w:rsidR="00ED3A85">
        <w:rPr>
          <w:rFonts w:ascii="Century Gothic" w:hAnsi="Century Gothic" w:cs="Arial"/>
          <w:bCs/>
          <w:lang w:val="es-CO"/>
        </w:rPr>
        <w:t xml:space="preserve">en una oportunidad para que miles de campesinos y campesinas en nuestro país puedan tener acceso a </w:t>
      </w:r>
      <w:r w:rsidR="00C26220">
        <w:rPr>
          <w:rFonts w:ascii="Century Gothic" w:hAnsi="Century Gothic" w:cs="Arial"/>
          <w:bCs/>
          <w:lang w:val="es-CO"/>
        </w:rPr>
        <w:t xml:space="preserve">la tierra pero sobre todo a proyectos de vida, dignificando sus vidas y dándoles una oportunidad de ingresos, </w:t>
      </w:r>
      <w:r w:rsidR="0032022C">
        <w:rPr>
          <w:rFonts w:ascii="Century Gothic" w:hAnsi="Century Gothic" w:cs="Arial"/>
          <w:bCs/>
          <w:lang w:val="es-CO"/>
        </w:rPr>
        <w:t>con la presente medida legislativa</w:t>
      </w:r>
      <w:r w:rsidR="00054587">
        <w:rPr>
          <w:rFonts w:ascii="Century Gothic" w:hAnsi="Century Gothic" w:cs="Arial"/>
          <w:bCs/>
          <w:lang w:val="es-CO"/>
        </w:rPr>
        <w:t xml:space="preserve"> se </w:t>
      </w:r>
      <w:r w:rsidR="00715D42">
        <w:rPr>
          <w:rFonts w:ascii="Century Gothic" w:hAnsi="Century Gothic" w:cs="Arial"/>
          <w:bCs/>
          <w:lang w:val="es-CO"/>
        </w:rPr>
        <w:t xml:space="preserve">le esta dando una oportunidad </w:t>
      </w:r>
      <w:r w:rsidR="00252B8D">
        <w:rPr>
          <w:rFonts w:ascii="Century Gothic" w:hAnsi="Century Gothic" w:cs="Arial"/>
          <w:bCs/>
          <w:lang w:val="es-CO"/>
        </w:rPr>
        <w:t>de acceso a</w:t>
      </w:r>
      <w:r w:rsidR="000E42A6">
        <w:rPr>
          <w:rFonts w:ascii="Century Gothic" w:hAnsi="Century Gothic" w:cs="Arial"/>
          <w:bCs/>
          <w:lang w:val="es-CO"/>
        </w:rPr>
        <w:t xml:space="preserve"> aquellos campesinos que por diferentes </w:t>
      </w:r>
      <w:r w:rsidR="00E34D76">
        <w:rPr>
          <w:rFonts w:ascii="Century Gothic" w:hAnsi="Century Gothic" w:cs="Arial"/>
          <w:bCs/>
          <w:lang w:val="es-CO"/>
        </w:rPr>
        <w:t>circunstancias</w:t>
      </w:r>
      <w:r w:rsidR="000E42A6">
        <w:rPr>
          <w:rFonts w:ascii="Century Gothic" w:hAnsi="Century Gothic" w:cs="Arial"/>
          <w:bCs/>
          <w:lang w:val="es-CO"/>
        </w:rPr>
        <w:t>, ya se a por la perdida de sus cosechas, las afectaciones</w:t>
      </w:r>
      <w:r w:rsidR="00E34D76">
        <w:rPr>
          <w:rFonts w:ascii="Century Gothic" w:hAnsi="Century Gothic" w:cs="Arial"/>
          <w:bCs/>
          <w:lang w:val="es-CO"/>
        </w:rPr>
        <w:t xml:space="preserve"> </w:t>
      </w:r>
      <w:r w:rsidR="004C20D0">
        <w:rPr>
          <w:rFonts w:ascii="Century Gothic" w:hAnsi="Century Gothic" w:cs="Arial"/>
          <w:bCs/>
          <w:lang w:val="es-CO"/>
        </w:rPr>
        <w:t>asociadas a</w:t>
      </w:r>
      <w:r w:rsidR="00E34D76">
        <w:rPr>
          <w:rFonts w:ascii="Century Gothic" w:hAnsi="Century Gothic" w:cs="Arial"/>
          <w:bCs/>
          <w:lang w:val="es-CO"/>
        </w:rPr>
        <w:t xml:space="preserve"> la pandemia</w:t>
      </w:r>
      <w:r w:rsidR="00227ED9">
        <w:rPr>
          <w:rFonts w:ascii="Century Gothic" w:hAnsi="Century Gothic" w:cs="Arial"/>
          <w:bCs/>
          <w:lang w:val="es-CO"/>
        </w:rPr>
        <w:t xml:space="preserve"> generada por el COVID -19 y las perdidas de producto por los constantes bloqueos a principio de este año, tenga </w:t>
      </w:r>
      <w:r w:rsidR="002D215A">
        <w:rPr>
          <w:rFonts w:ascii="Century Gothic" w:hAnsi="Century Gothic" w:cs="Arial"/>
          <w:bCs/>
          <w:lang w:val="es-CO"/>
        </w:rPr>
        <w:t xml:space="preserve">oportunidad de ponerse al día </w:t>
      </w:r>
      <w:r w:rsidR="00567DD1">
        <w:rPr>
          <w:rFonts w:ascii="Century Gothic" w:hAnsi="Century Gothic" w:cs="Arial"/>
          <w:bCs/>
          <w:lang w:val="es-CO"/>
        </w:rPr>
        <w:t>y poder volver a acceder al crédito</w:t>
      </w:r>
      <w:r w:rsidR="00DD7CE3">
        <w:rPr>
          <w:rFonts w:ascii="Century Gothic" w:hAnsi="Century Gothic" w:cs="Arial"/>
          <w:bCs/>
          <w:lang w:val="es-CO"/>
        </w:rPr>
        <w:t xml:space="preserve"> destinado a proyectos e inversiones del sector rural.</w:t>
      </w:r>
    </w:p>
    <w:p w14:paraId="62696CBB" w14:textId="675FFBEC" w:rsidR="00061BEA" w:rsidRPr="004F0DE4" w:rsidRDefault="00F51778" w:rsidP="00B579B2">
      <w:pPr>
        <w:ind w:left="360"/>
        <w:jc w:val="both"/>
        <w:rPr>
          <w:rFonts w:ascii="Century Gothic" w:hAnsi="Century Gothic" w:cs="Arial"/>
          <w:bCs/>
        </w:rPr>
      </w:pPr>
      <w:r w:rsidRPr="004F0DE4">
        <w:rPr>
          <w:rFonts w:ascii="Century Gothic" w:hAnsi="Century Gothic" w:cs="Arial"/>
          <w:bCs/>
        </w:rPr>
        <w:t xml:space="preserve"> </w:t>
      </w:r>
    </w:p>
    <w:p w14:paraId="34B58A6E" w14:textId="77777777" w:rsidR="007A2386" w:rsidRPr="008B5447" w:rsidRDefault="007A2386" w:rsidP="00250012">
      <w:pPr>
        <w:jc w:val="both"/>
        <w:rPr>
          <w:rFonts w:ascii="Century Gothic" w:hAnsi="Century Gothic" w:cs="Arial"/>
          <w:bCs/>
        </w:rPr>
      </w:pPr>
    </w:p>
    <w:p w14:paraId="0B11E417" w14:textId="14E3F378" w:rsidR="00250012" w:rsidRPr="00BE754E" w:rsidRDefault="00250012" w:rsidP="00BE754E">
      <w:pPr>
        <w:pStyle w:val="Prrafodelista"/>
        <w:numPr>
          <w:ilvl w:val="0"/>
          <w:numId w:val="5"/>
        </w:numPr>
        <w:jc w:val="both"/>
        <w:rPr>
          <w:rFonts w:ascii="Century Gothic" w:hAnsi="Century Gothic" w:cs="Arial"/>
          <w:b/>
          <w:bCs/>
        </w:rPr>
      </w:pPr>
      <w:r w:rsidRPr="00BE754E">
        <w:rPr>
          <w:rFonts w:ascii="Century Gothic" w:hAnsi="Century Gothic" w:cs="Arial"/>
          <w:b/>
          <w:bCs/>
        </w:rPr>
        <w:t xml:space="preserve">. </w:t>
      </w:r>
      <w:r w:rsidR="0077383C" w:rsidRPr="00BE754E">
        <w:rPr>
          <w:rFonts w:ascii="Century Gothic" w:hAnsi="Century Gothic" w:cs="Arial"/>
          <w:b/>
          <w:bCs/>
        </w:rPr>
        <w:t>Impacto Fiscal.</w:t>
      </w:r>
    </w:p>
    <w:p w14:paraId="4867EB38" w14:textId="00A42AB5" w:rsidR="00250012" w:rsidRPr="008B5447" w:rsidRDefault="00250012" w:rsidP="00250012">
      <w:pPr>
        <w:jc w:val="both"/>
        <w:rPr>
          <w:rFonts w:ascii="Century Gothic" w:hAnsi="Century Gothic" w:cs="Arial"/>
        </w:rPr>
      </w:pPr>
      <w:r w:rsidRPr="008B5447">
        <w:rPr>
          <w:rFonts w:ascii="Century Gothic" w:hAnsi="Century Gothic" w:cs="Arial"/>
        </w:rPr>
        <w:t xml:space="preserve">Dando cumplimiento a lo señalado en el Artículo 7o. de la Ley 819 de 2003, la presente iniciativa tiene un efecto nulo para las finanzas del </w:t>
      </w:r>
      <w:r w:rsidR="007A2386">
        <w:rPr>
          <w:rFonts w:ascii="Century Gothic" w:hAnsi="Century Gothic" w:cs="Arial"/>
        </w:rPr>
        <w:t>G</w:t>
      </w:r>
      <w:r w:rsidRPr="008B5447">
        <w:rPr>
          <w:rFonts w:ascii="Century Gothic" w:hAnsi="Century Gothic" w:cs="Arial"/>
        </w:rPr>
        <w:t>obierno</w:t>
      </w:r>
      <w:r w:rsidR="007A2386">
        <w:rPr>
          <w:rFonts w:ascii="Century Gothic" w:hAnsi="Century Gothic" w:cs="Arial"/>
        </w:rPr>
        <w:t>,</w:t>
      </w:r>
      <w:r w:rsidRPr="008B5447">
        <w:rPr>
          <w:rFonts w:ascii="Century Gothic" w:hAnsi="Century Gothic" w:cs="Arial"/>
        </w:rPr>
        <w:t xml:space="preserve"> por consiguiente no representa ningún impacto fiscal.</w:t>
      </w:r>
    </w:p>
    <w:p w14:paraId="55B7AB45" w14:textId="269DBC41" w:rsidR="00250012" w:rsidRPr="008B5447" w:rsidRDefault="00250012" w:rsidP="00250012">
      <w:pPr>
        <w:jc w:val="both"/>
        <w:rPr>
          <w:rFonts w:ascii="Century Gothic" w:hAnsi="Century Gothic" w:cs="Arial"/>
          <w:b/>
          <w:bCs/>
          <w:i/>
          <w:iCs/>
        </w:rPr>
      </w:pPr>
      <w:r w:rsidRPr="008B5447">
        <w:rPr>
          <w:rFonts w:ascii="Century Gothic" w:hAnsi="Century Gothic" w:cs="Arial"/>
          <w:b/>
          <w:bCs/>
          <w:i/>
          <w:iCs/>
        </w:rPr>
        <w:t>"ARTÍCULO 7°. Análisis del impacto fiscal de las normas.</w:t>
      </w:r>
    </w:p>
    <w:p w14:paraId="02324D70" w14:textId="56E2722B" w:rsidR="00250012" w:rsidRPr="008B5447" w:rsidRDefault="00250012" w:rsidP="00250012">
      <w:pPr>
        <w:jc w:val="both"/>
        <w:rPr>
          <w:rFonts w:ascii="Century Gothic" w:hAnsi="Century Gothic" w:cs="Arial"/>
        </w:rPr>
      </w:pPr>
      <w:r w:rsidRPr="008B5447">
        <w:rPr>
          <w:rFonts w:ascii="Century Gothic" w:hAnsi="Century Gothic" w:cs="Arial"/>
          <w:i/>
          <w:iCs/>
        </w:rPr>
        <w:t xml:space="preserve">Los proyectos de ley de iniciativa gubernamental, que planteen un gasto adicional o una reducción de ingresos, </w:t>
      </w:r>
      <w:r w:rsidR="002310DE" w:rsidRPr="008B5447">
        <w:rPr>
          <w:rFonts w:ascii="Century Gothic" w:hAnsi="Century Gothic" w:cs="Arial"/>
          <w:i/>
          <w:iCs/>
        </w:rPr>
        <w:t>deberán</w:t>
      </w:r>
      <w:r w:rsidRPr="008B5447">
        <w:rPr>
          <w:rFonts w:ascii="Century Gothic" w:hAnsi="Century Gothic" w:cs="Arial"/>
          <w:i/>
          <w:iCs/>
        </w:rPr>
        <w:t xml:space="preserve"> contener la correspondiente fuente sustitutiva por disminución de gasto o aumentos de ingresos, lo cual deberá ser analizado y aprobado por el Ministerio de Hacienda y Crédito Público. </w:t>
      </w:r>
    </w:p>
    <w:p w14:paraId="5ED16D38" w14:textId="4842CD5D" w:rsidR="00250012" w:rsidRDefault="00250012" w:rsidP="00250012">
      <w:pPr>
        <w:jc w:val="both"/>
        <w:rPr>
          <w:rFonts w:ascii="Century Gothic" w:hAnsi="Century Gothic" w:cs="Arial"/>
          <w:i/>
          <w:iCs/>
        </w:rPr>
      </w:pPr>
      <w:r w:rsidRPr="008B5447">
        <w:rPr>
          <w:rFonts w:ascii="Century Gothic" w:hAnsi="Century Gothic" w:cs="Arial"/>
          <w:i/>
          <w:iCs/>
        </w:rPr>
        <w:t>En las entidades territoriales, el trámite previsto en el inciso anterior será surtido ante la respectiva Secretaría de Hacienda o quien haga sus veces."</w:t>
      </w:r>
    </w:p>
    <w:p w14:paraId="5B955BBE" w14:textId="77777777" w:rsidR="00545D2D" w:rsidRDefault="00545D2D" w:rsidP="00250012">
      <w:pPr>
        <w:jc w:val="both"/>
        <w:rPr>
          <w:rFonts w:ascii="Century Gothic" w:hAnsi="Century Gothic" w:cs="Arial"/>
          <w:i/>
          <w:iCs/>
        </w:rPr>
      </w:pPr>
    </w:p>
    <w:p w14:paraId="768D6724" w14:textId="77777777" w:rsidR="00545D2D" w:rsidRDefault="00545D2D" w:rsidP="00545D2D">
      <w:pPr>
        <w:pStyle w:val="Prrafodelista"/>
        <w:numPr>
          <w:ilvl w:val="0"/>
          <w:numId w:val="5"/>
        </w:numPr>
        <w:spacing w:after="0" w:line="240" w:lineRule="auto"/>
        <w:rPr>
          <w:rFonts w:ascii="Century Gothic" w:hAnsi="Century Gothic" w:cs="Arial"/>
          <w:b/>
        </w:rPr>
      </w:pPr>
      <w:r>
        <w:rPr>
          <w:rFonts w:ascii="Century Gothic" w:hAnsi="Century Gothic" w:cs="Arial"/>
          <w:b/>
        </w:rPr>
        <w:t xml:space="preserve">CONFLICTO DE INTERESES. </w:t>
      </w:r>
    </w:p>
    <w:p w14:paraId="29BAD6A7" w14:textId="77777777" w:rsidR="00545D2D" w:rsidRDefault="00545D2D" w:rsidP="00545D2D">
      <w:pPr>
        <w:rPr>
          <w:rFonts w:ascii="Century Gothic" w:hAnsi="Century Gothic" w:cs="Arial"/>
          <w:b/>
        </w:rPr>
      </w:pPr>
    </w:p>
    <w:p w14:paraId="7FC980D5" w14:textId="77777777" w:rsidR="00545D2D" w:rsidRPr="000E7CC2" w:rsidRDefault="00545D2D" w:rsidP="00545D2D">
      <w:pPr>
        <w:autoSpaceDE w:val="0"/>
        <w:autoSpaceDN w:val="0"/>
        <w:adjustRightInd w:val="0"/>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Dando alcance a lo establecido en el artículo 3 de la Ley 2003 de 2019, “</w:t>
      </w:r>
      <w:r w:rsidRPr="000E7CC2">
        <w:rPr>
          <w:rFonts w:ascii="Century Gothic" w:hAnsi="Century Gothic" w:cs="Arial"/>
          <w:bCs/>
          <w:i/>
          <w:shd w:val="clear" w:color="auto" w:fill="FFFFFF"/>
        </w:rPr>
        <w:t>Por la cual se modifica parcialmente la Ley 5 de 1992</w:t>
      </w:r>
      <w:r w:rsidRPr="000E7CC2">
        <w:rPr>
          <w:rFonts w:ascii="Century Gothic" w:hAnsi="Century Gothic" w:cs="Arial"/>
          <w:bCs/>
          <w:shd w:val="clear" w:color="auto" w:fill="FFFFFF"/>
        </w:rPr>
        <w:t>”, se hacen las siguientes consideraciones a fin de describir la</w:t>
      </w:r>
      <w:r>
        <w:rPr>
          <w:rFonts w:ascii="Century Gothic" w:hAnsi="Century Gothic" w:cs="Arial"/>
          <w:bCs/>
          <w:shd w:val="clear" w:color="auto" w:fill="FFFFFF"/>
        </w:rPr>
        <w:t>s</w:t>
      </w:r>
      <w:r w:rsidRPr="000E7CC2">
        <w:rPr>
          <w:rFonts w:ascii="Century Gothic" w:hAnsi="Century Gothic" w:cs="Arial"/>
          <w:bCs/>
          <w:shd w:val="clear" w:color="auto" w:fill="FFFFFF"/>
        </w:rPr>
        <w:t xml:space="preserve"> circunstancias o eventos que podrían generar conflicto de interés en la discusión y votación de la presente iniciativa legislativa, de conformidad con el artículo 286 de la Ley 5 de 1992, modificado por el artículo 1 de</w:t>
      </w:r>
      <w:r>
        <w:rPr>
          <w:rFonts w:ascii="Century Gothic" w:hAnsi="Century Gothic" w:cs="Arial"/>
          <w:bCs/>
          <w:shd w:val="clear" w:color="auto" w:fill="FFFFFF"/>
        </w:rPr>
        <w:t xml:space="preserve"> la Ley 2003 de 2019, a cuyo tenor</w:t>
      </w:r>
      <w:r w:rsidRPr="000E7CC2">
        <w:rPr>
          <w:rFonts w:ascii="Century Gothic" w:hAnsi="Century Gothic" w:cs="Arial"/>
          <w:bCs/>
          <w:shd w:val="clear" w:color="auto" w:fill="FFFFFF"/>
        </w:rPr>
        <w:t xml:space="preserve"> reza:</w:t>
      </w:r>
    </w:p>
    <w:p w14:paraId="7060661C" w14:textId="77777777" w:rsidR="00545D2D" w:rsidRPr="000E7CC2" w:rsidRDefault="00545D2D" w:rsidP="00545D2D">
      <w:pPr>
        <w:autoSpaceDE w:val="0"/>
        <w:autoSpaceDN w:val="0"/>
        <w:adjustRightInd w:val="0"/>
        <w:spacing w:line="276" w:lineRule="auto"/>
        <w:jc w:val="both"/>
        <w:rPr>
          <w:rFonts w:ascii="Century Gothic" w:hAnsi="Century Gothic" w:cs="Arial"/>
          <w:bCs/>
          <w:shd w:val="clear" w:color="auto" w:fill="FFFFFF"/>
        </w:rPr>
      </w:pPr>
    </w:p>
    <w:p w14:paraId="3D3A2E64"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w:t>
      </w:r>
      <w:r w:rsidRPr="000E7CC2">
        <w:rPr>
          <w:rFonts w:ascii="Century Gothic" w:hAnsi="Century Gothic"/>
          <w:b/>
          <w:i/>
          <w:sz w:val="24"/>
          <w:szCs w:val="24"/>
          <w:shd w:val="clear" w:color="auto" w:fill="FFFFFF"/>
        </w:rPr>
        <w:t>Artículo 286. Régimen de conflicto de interés de los congresistas.</w:t>
      </w:r>
      <w:r w:rsidRPr="000E7CC2">
        <w:rPr>
          <w:rFonts w:ascii="Century Gothic" w:hAnsi="Century Gothic"/>
          <w:i/>
          <w:sz w:val="24"/>
          <w:szCs w:val="24"/>
          <w:shd w:val="clear" w:color="auto" w:fill="FFFFFF"/>
        </w:rPr>
        <w:t xml:space="preserve"> Todos los congresistas deberán declarar los conflictos De intereses que pudieran surgir en ejercicio de sus funciones.</w:t>
      </w:r>
    </w:p>
    <w:p w14:paraId="7C1293A8"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p>
    <w:p w14:paraId="6FB7925C"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7076B6D9"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p>
    <w:p w14:paraId="1551A489" w14:textId="77777777" w:rsidR="00545D2D" w:rsidRPr="000E7CC2" w:rsidRDefault="00545D2D" w:rsidP="00545D2D">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821DF6D"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p>
    <w:p w14:paraId="468559A0" w14:textId="77777777" w:rsidR="00545D2D" w:rsidRPr="000E7CC2" w:rsidRDefault="00545D2D" w:rsidP="00545D2D">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actual: aquel que efectivamente se configura en las circunstancias presentes y existentes al momento en el que el congresista participa de la decisión. </w:t>
      </w:r>
    </w:p>
    <w:p w14:paraId="04CC20E0"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p>
    <w:p w14:paraId="2615EB5F" w14:textId="77777777" w:rsidR="00545D2D" w:rsidRPr="000E7CC2" w:rsidRDefault="00545D2D" w:rsidP="00545D2D">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31F3659E"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p>
    <w:p w14:paraId="618E2A86" w14:textId="77777777" w:rsidR="00545D2D" w:rsidRPr="000E7CC2" w:rsidRDefault="00545D2D" w:rsidP="00545D2D">
      <w:pPr>
        <w:pStyle w:val="Sinespaciado"/>
        <w:tabs>
          <w:tab w:val="left" w:pos="993"/>
        </w:tabs>
        <w:spacing w:line="276" w:lineRule="auto"/>
        <w:ind w:left="1134" w:right="900"/>
        <w:jc w:val="both"/>
        <w:rPr>
          <w:rFonts w:ascii="Century Gothic" w:hAnsi="Century Gothic"/>
          <w:sz w:val="24"/>
          <w:szCs w:val="24"/>
          <w:shd w:val="clear" w:color="auto" w:fill="FFFFFF"/>
        </w:rPr>
      </w:pPr>
      <w:r w:rsidRPr="000E7CC2">
        <w:rPr>
          <w:rFonts w:ascii="Century Gothic" w:hAnsi="Century Gothic"/>
          <w:sz w:val="24"/>
          <w:szCs w:val="24"/>
          <w:shd w:val="clear" w:color="auto" w:fill="FFFFFF"/>
        </w:rPr>
        <w:t>(…)”</w:t>
      </w:r>
    </w:p>
    <w:p w14:paraId="26024580" w14:textId="77777777" w:rsidR="00545D2D" w:rsidRPr="000E7CC2" w:rsidRDefault="00545D2D" w:rsidP="00545D2D">
      <w:pPr>
        <w:spacing w:line="276" w:lineRule="auto"/>
        <w:jc w:val="both"/>
        <w:rPr>
          <w:rFonts w:ascii="Century Gothic" w:hAnsi="Century Gothic" w:cs="Arial"/>
          <w:bCs/>
          <w:shd w:val="clear" w:color="auto" w:fill="FFFFFF"/>
        </w:rPr>
      </w:pPr>
    </w:p>
    <w:p w14:paraId="40310BC7" w14:textId="77777777" w:rsidR="00545D2D" w:rsidRPr="000E7CC2" w:rsidRDefault="00545D2D" w:rsidP="00545D2D">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349DA7B0" w14:textId="77777777" w:rsidR="00545D2D" w:rsidRPr="000E7CC2" w:rsidRDefault="00545D2D" w:rsidP="00545D2D">
      <w:pPr>
        <w:spacing w:line="276" w:lineRule="auto"/>
        <w:jc w:val="both"/>
        <w:rPr>
          <w:rFonts w:ascii="Century Gothic" w:hAnsi="Century Gothic" w:cs="Arial"/>
          <w:bCs/>
          <w:shd w:val="clear" w:color="auto" w:fill="FFFFFF"/>
        </w:rPr>
      </w:pPr>
    </w:p>
    <w:p w14:paraId="1F36CEFA"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4AEFD9A" w14:textId="77777777" w:rsidR="00545D2D" w:rsidRPr="000E7CC2" w:rsidRDefault="00545D2D" w:rsidP="00545D2D">
      <w:pPr>
        <w:spacing w:line="276" w:lineRule="auto"/>
        <w:jc w:val="both"/>
        <w:rPr>
          <w:rFonts w:ascii="Century Gothic" w:hAnsi="Century Gothic" w:cs="Arial"/>
          <w:bCs/>
          <w:shd w:val="clear" w:color="auto" w:fill="FFFFFF"/>
        </w:rPr>
      </w:pPr>
    </w:p>
    <w:p w14:paraId="1843B9F1" w14:textId="2641252D" w:rsidR="00545D2D" w:rsidRPr="000E7CC2" w:rsidRDefault="00545D2D" w:rsidP="00545D2D">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Se estima que la discusión y aprobación del presente Proyecto de </w:t>
      </w:r>
      <w:r>
        <w:rPr>
          <w:rFonts w:ascii="Century Gothic" w:hAnsi="Century Gothic" w:cs="Arial"/>
          <w:bCs/>
          <w:shd w:val="clear" w:color="auto" w:fill="FFFFFF"/>
        </w:rPr>
        <w:t xml:space="preserve">Ley, no obstante su carácter en extenso general que hace que los intereses del congresista se fusionen con los de sus electores, </w:t>
      </w:r>
      <w:r w:rsidRPr="000E7CC2">
        <w:rPr>
          <w:rFonts w:ascii="Century Gothic" w:hAnsi="Century Gothic" w:cs="Arial"/>
          <w:bCs/>
          <w:shd w:val="clear" w:color="auto" w:fill="FFFFFF"/>
        </w:rPr>
        <w:t xml:space="preserve">podría </w:t>
      </w:r>
      <w:r>
        <w:rPr>
          <w:rFonts w:ascii="Century Gothic" w:hAnsi="Century Gothic" w:cs="Arial"/>
          <w:bCs/>
          <w:shd w:val="clear" w:color="auto" w:fill="FFFFFF"/>
        </w:rPr>
        <w:t xml:space="preserve">suscitar </w:t>
      </w:r>
      <w:r w:rsidRPr="000E7CC2">
        <w:rPr>
          <w:rFonts w:ascii="Century Gothic" w:hAnsi="Century Gothic" w:cs="Arial"/>
          <w:bCs/>
          <w:shd w:val="clear" w:color="auto" w:fill="FFFFFF"/>
        </w:rPr>
        <w:t xml:space="preserve">conflictos de interés </w:t>
      </w:r>
      <w:r>
        <w:rPr>
          <w:rFonts w:ascii="Century Gothic" w:hAnsi="Century Gothic" w:cs="Arial"/>
          <w:bCs/>
          <w:shd w:val="clear" w:color="auto" w:fill="FFFFFF"/>
        </w:rPr>
        <w:t xml:space="preserve">cuando quiera que el congresista o pariente dentro de los grados de ley sea un pequeño productor, joven o mujer rural, o víctima del conflicto armado interno, y actualmente se encuentre en mora por un crédito bajo las condiciones previstas en el presente proyecto de ley. </w:t>
      </w:r>
    </w:p>
    <w:p w14:paraId="7941007B" w14:textId="77777777" w:rsidR="00545D2D" w:rsidRDefault="00545D2D" w:rsidP="00545D2D">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Es menester </w:t>
      </w:r>
      <w:r>
        <w:rPr>
          <w:rFonts w:ascii="Century Gothic" w:hAnsi="Century Gothic" w:cs="Arial"/>
          <w:bCs/>
          <w:shd w:val="clear" w:color="auto" w:fill="FFFFFF"/>
        </w:rPr>
        <w:t>precisar</w:t>
      </w:r>
      <w:r w:rsidRPr="000E7CC2">
        <w:rPr>
          <w:rFonts w:ascii="Century Gothic" w:hAnsi="Century Gothic" w:cs="Arial"/>
          <w:bCs/>
          <w:shd w:val="clear" w:color="auto" w:fill="FFFFFF"/>
        </w:rPr>
        <w:t>,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w:t>
      </w:r>
      <w:r>
        <w:rPr>
          <w:rFonts w:ascii="Century Gothic" w:hAnsi="Century Gothic" w:cs="Arial"/>
          <w:bCs/>
          <w:shd w:val="clear" w:color="auto" w:fill="FFFFFF"/>
        </w:rPr>
        <w:t>s en las que pueda estar inmerso</w:t>
      </w:r>
      <w:r w:rsidRPr="000E7CC2">
        <w:rPr>
          <w:rFonts w:ascii="Century Gothic" w:hAnsi="Century Gothic" w:cs="Arial"/>
          <w:bCs/>
          <w:shd w:val="clear" w:color="auto" w:fill="FFFFFF"/>
        </w:rPr>
        <w:t>.</w:t>
      </w:r>
    </w:p>
    <w:p w14:paraId="7EF7CB71" w14:textId="5B94C1CE" w:rsidR="00A17FA6" w:rsidRPr="008B5447" w:rsidRDefault="00BF25BE" w:rsidP="00250012">
      <w:pPr>
        <w:jc w:val="both"/>
        <w:rPr>
          <w:rFonts w:ascii="Century Gothic" w:hAnsi="Century Gothic" w:cs="Arial"/>
        </w:rPr>
      </w:pPr>
      <w:r>
        <w:rPr>
          <w:rFonts w:ascii="Century Gothic" w:hAnsi="Century Gothic" w:cs="Arial"/>
          <w:noProof/>
        </w:rPr>
        <mc:AlternateContent>
          <mc:Choice Requires="wpi">
            <w:drawing>
              <wp:anchor distT="0" distB="0" distL="114300" distR="114300" simplePos="0" relativeHeight="251658240" behindDoc="0" locked="0" layoutInCell="1" allowOverlap="1" wp14:anchorId="5D815487" wp14:editId="0BE5CA01">
                <wp:simplePos x="0" y="0"/>
                <wp:positionH relativeFrom="column">
                  <wp:posOffset>1140975</wp:posOffset>
                </wp:positionH>
                <wp:positionV relativeFrom="paragraph">
                  <wp:posOffset>375840</wp:posOffset>
                </wp:positionV>
                <wp:extent cx="17280" cy="7200"/>
                <wp:effectExtent l="38100" t="25400" r="33655" b="31115"/>
                <wp:wrapNone/>
                <wp:docPr id="146" name="Entrada de lápiz 146"/>
                <wp:cNvGraphicFramePr/>
                <a:graphic xmlns:a="http://schemas.openxmlformats.org/drawingml/2006/main">
                  <a:graphicData uri="http://schemas.microsoft.com/office/word/2010/wordprocessingInk">
                    <w14:contentPart bwMode="auto" r:id="rId24">
                      <w14:nvContentPartPr>
                        <w14:cNvContentPartPr/>
                      </w14:nvContentPartPr>
                      <w14:xfrm>
                        <a:off x="0" y="0"/>
                        <a:ext cx="17280" cy="7200"/>
                      </w14:xfrm>
                    </w14:contentPart>
                  </a:graphicData>
                </a:graphic>
                <wp14:sizeRelH relativeFrom="margin">
                  <wp14:pctWidth>0</wp14:pctWidth>
                </wp14:sizeRelH>
                <wp14:sizeRelV relativeFrom="margin">
                  <wp14:pctHeight>0</wp14:pctHeight>
                </wp14:sizeRelV>
              </wp:anchor>
            </w:drawing>
          </mc:Choice>
          <mc:Fallback>
            <w:pict>
              <v:shapetype w14:anchorId="5EDDE9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46" o:spid="_x0000_s1026" type="#_x0000_t75" style="position:absolute;margin-left:89.25pt;margin-top:29pt;width:2.5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">
                <v:imagedata r:id="rId25" o:title=""/>
              </v:shape>
            </w:pict>
          </mc:Fallback>
        </mc:AlternateContent>
      </w:r>
    </w:p>
    <w:p w14:paraId="0344983A" w14:textId="61131FBA" w:rsidR="0087269A" w:rsidRPr="008B5447" w:rsidRDefault="0087269A" w:rsidP="0087269A">
      <w:pPr>
        <w:pStyle w:val="Prrafodelista"/>
        <w:ind w:left="360"/>
        <w:jc w:val="both"/>
        <w:rPr>
          <w:rFonts w:ascii="Century Gothic" w:hAnsi="Century Gothic" w:cs="Arial"/>
        </w:rPr>
      </w:pPr>
    </w:p>
    <w:p w14:paraId="7990AB61" w14:textId="17430BA0" w:rsidR="00B67CE2" w:rsidRPr="008B5447" w:rsidRDefault="00A831A0" w:rsidP="007A2386">
      <w:pPr>
        <w:pStyle w:val="Prrafodelista"/>
        <w:numPr>
          <w:ilvl w:val="0"/>
          <w:numId w:val="5"/>
        </w:numPr>
        <w:rPr>
          <w:rFonts w:ascii="Century Gothic" w:hAnsi="Century Gothic" w:cs="Arial"/>
          <w:b/>
        </w:rPr>
      </w:pPr>
      <w:r>
        <w:rPr>
          <w:rFonts w:ascii="Century Gothic" w:hAnsi="Century Gothic" w:cs="Arial"/>
          <w:b/>
        </w:rPr>
        <w:t>PLIEGO DE MODIFICACIONES</w:t>
      </w:r>
    </w:p>
    <w:p w14:paraId="5B1A056E" w14:textId="67F4AE26" w:rsidR="00B67CE2" w:rsidRDefault="00A831A0" w:rsidP="00C14269">
      <w:pPr>
        <w:rPr>
          <w:rFonts w:ascii="Century Gothic" w:hAnsi="Century Gothic" w:cs="Arial"/>
          <w:bCs/>
        </w:rPr>
      </w:pPr>
      <w:r w:rsidRPr="00A831A0">
        <w:rPr>
          <w:rFonts w:ascii="Century Gothic" w:hAnsi="Century Gothic" w:cs="Arial"/>
          <w:bCs/>
        </w:rPr>
        <w:t>Sin modificaciones</w:t>
      </w:r>
    </w:p>
    <w:p w14:paraId="30C9DFC4" w14:textId="77777777" w:rsidR="00A831A0" w:rsidRPr="00A831A0" w:rsidRDefault="00A831A0" w:rsidP="00C14269">
      <w:pPr>
        <w:rPr>
          <w:rFonts w:ascii="Century Gothic" w:hAnsi="Century Gothic" w:cs="Arial"/>
          <w:bCs/>
        </w:rPr>
      </w:pPr>
    </w:p>
    <w:p w14:paraId="104F4287" w14:textId="77777777" w:rsidR="006F4508" w:rsidRPr="004A4409" w:rsidRDefault="00CF36F4" w:rsidP="004A4409">
      <w:pPr>
        <w:pStyle w:val="Prrafodelista"/>
        <w:numPr>
          <w:ilvl w:val="0"/>
          <w:numId w:val="5"/>
        </w:numPr>
        <w:jc w:val="both"/>
        <w:rPr>
          <w:rFonts w:ascii="Century Gothic" w:hAnsi="Century Gothic" w:cs="Arial"/>
          <w:b/>
        </w:rPr>
      </w:pPr>
      <w:r w:rsidRPr="004A4409">
        <w:rPr>
          <w:rFonts w:ascii="Century Gothic" w:hAnsi="Century Gothic" w:cs="Arial"/>
          <w:b/>
        </w:rPr>
        <w:t xml:space="preserve">PROPOSICIÓN </w:t>
      </w:r>
    </w:p>
    <w:p w14:paraId="4BB7E84B" w14:textId="092D0FF1" w:rsidR="00DB4FD0" w:rsidRPr="008B5447" w:rsidRDefault="004403FE" w:rsidP="004F36D1">
      <w:pPr>
        <w:jc w:val="both"/>
        <w:rPr>
          <w:rFonts w:ascii="Century Gothic" w:hAnsi="Century Gothic" w:cs="Arial"/>
        </w:rPr>
      </w:pPr>
      <w:r w:rsidRPr="008B5447">
        <w:rPr>
          <w:rFonts w:ascii="Century Gothic" w:hAnsi="Century Gothic" w:cs="Arial"/>
        </w:rPr>
        <w:t>En virtud de las consideraciones anteriormente expuestas, solicit</w:t>
      </w:r>
      <w:r w:rsidR="006D708F">
        <w:rPr>
          <w:rFonts w:ascii="Century Gothic" w:hAnsi="Century Gothic" w:cs="Arial"/>
        </w:rPr>
        <w:t>o</w:t>
      </w:r>
      <w:r w:rsidRPr="008B5447">
        <w:rPr>
          <w:rFonts w:ascii="Century Gothic" w:hAnsi="Century Gothic" w:cs="Arial"/>
        </w:rPr>
        <w:t xml:space="preserve"> a los miembros de la Cámara de Representantes dar </w:t>
      </w:r>
      <w:r w:rsidR="0082605D">
        <w:rPr>
          <w:rFonts w:ascii="Century Gothic" w:hAnsi="Century Gothic" w:cs="Arial"/>
        </w:rPr>
        <w:t>segundo</w:t>
      </w:r>
      <w:r w:rsidRPr="008B5447">
        <w:rPr>
          <w:rFonts w:ascii="Century Gothic" w:hAnsi="Century Gothic" w:cs="Arial"/>
        </w:rPr>
        <w:t xml:space="preserve"> debate al </w:t>
      </w:r>
      <w:r w:rsidR="0032105D" w:rsidRPr="008B5447">
        <w:rPr>
          <w:rFonts w:ascii="Century Gothic" w:hAnsi="Century Gothic" w:cs="Arial"/>
        </w:rPr>
        <w:t>P</w:t>
      </w:r>
      <w:r w:rsidRPr="008B5447">
        <w:rPr>
          <w:rFonts w:ascii="Century Gothic" w:hAnsi="Century Gothic" w:cs="Arial"/>
        </w:rPr>
        <w:t xml:space="preserve">royecto de </w:t>
      </w:r>
      <w:r w:rsidR="0032105D" w:rsidRPr="008B5447">
        <w:rPr>
          <w:rFonts w:ascii="Century Gothic" w:hAnsi="Century Gothic" w:cs="Arial"/>
        </w:rPr>
        <w:t>L</w:t>
      </w:r>
      <w:r w:rsidRPr="008B5447">
        <w:rPr>
          <w:rFonts w:ascii="Century Gothic" w:hAnsi="Century Gothic" w:cs="Arial"/>
        </w:rPr>
        <w:t xml:space="preserve">ey </w:t>
      </w:r>
      <w:r w:rsidR="0032105D" w:rsidRPr="008B5447">
        <w:rPr>
          <w:rFonts w:ascii="Century Gothic" w:hAnsi="Century Gothic" w:cs="Arial"/>
        </w:rPr>
        <w:t xml:space="preserve">Estatutaria </w:t>
      </w:r>
      <w:r w:rsidRPr="008B5447">
        <w:rPr>
          <w:rFonts w:ascii="Century Gothic" w:hAnsi="Century Gothic" w:cs="Arial"/>
        </w:rPr>
        <w:t>No 0</w:t>
      </w:r>
      <w:r w:rsidR="004F36D1" w:rsidRPr="008B5447">
        <w:rPr>
          <w:rFonts w:ascii="Century Gothic" w:hAnsi="Century Gothic" w:cs="Arial"/>
        </w:rPr>
        <w:t>0</w:t>
      </w:r>
      <w:r w:rsidR="00382086">
        <w:rPr>
          <w:rFonts w:ascii="Century Gothic" w:hAnsi="Century Gothic" w:cs="Arial"/>
        </w:rPr>
        <w:t>3</w:t>
      </w:r>
      <w:r w:rsidRPr="008B5447">
        <w:rPr>
          <w:rFonts w:ascii="Century Gothic" w:hAnsi="Century Gothic" w:cs="Arial"/>
        </w:rPr>
        <w:t xml:space="preserve"> de 20</w:t>
      </w:r>
      <w:r w:rsidR="004F36D1" w:rsidRPr="008B5447">
        <w:rPr>
          <w:rFonts w:ascii="Century Gothic" w:hAnsi="Century Gothic" w:cs="Arial"/>
        </w:rPr>
        <w:t>2</w:t>
      </w:r>
      <w:r w:rsidR="00382086">
        <w:rPr>
          <w:rFonts w:ascii="Century Gothic" w:hAnsi="Century Gothic" w:cs="Arial"/>
        </w:rPr>
        <w:t>1</w:t>
      </w:r>
      <w:r w:rsidRPr="008B5447">
        <w:rPr>
          <w:rFonts w:ascii="Century Gothic" w:hAnsi="Century Gothic" w:cs="Arial"/>
        </w:rPr>
        <w:t xml:space="preserve"> </w:t>
      </w:r>
      <w:r w:rsidR="004F36D1" w:rsidRPr="008B5447">
        <w:rPr>
          <w:rFonts w:ascii="Century Gothic" w:hAnsi="Century Gothic" w:cs="Arial"/>
        </w:rPr>
        <w:t>C</w:t>
      </w:r>
      <w:r w:rsidRPr="008B5447">
        <w:rPr>
          <w:rFonts w:ascii="Century Gothic" w:hAnsi="Century Gothic" w:cs="Arial"/>
        </w:rPr>
        <w:t xml:space="preserve">ámara </w:t>
      </w:r>
      <w:r w:rsidR="004F36D1" w:rsidRPr="008B5447">
        <w:rPr>
          <w:rFonts w:ascii="Century Gothic" w:hAnsi="Century Gothic" w:cs="Arial"/>
        </w:rPr>
        <w:t>“Por medio de la cual se genera un alivio al sector agropecuario, para el pequeño productor, jóvenes, mujeres rurales y víctimas.”</w:t>
      </w:r>
    </w:p>
    <w:p w14:paraId="6583F37D" w14:textId="23EF0C43" w:rsidR="00B3053B" w:rsidRPr="008B5447" w:rsidRDefault="00B3053B" w:rsidP="004F36D1">
      <w:pPr>
        <w:jc w:val="both"/>
        <w:rPr>
          <w:rFonts w:ascii="Century Gothic" w:hAnsi="Century Gothic" w:cs="Arial"/>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7412A" w:rsidRPr="00BE754E" w14:paraId="74F943CA" w14:textId="77777777" w:rsidTr="00D10DC1">
        <w:trPr>
          <w:trHeight w:val="1385"/>
        </w:trPr>
        <w:tc>
          <w:tcPr>
            <w:tcW w:w="4535" w:type="dxa"/>
          </w:tcPr>
          <w:p w14:paraId="7AA1663B" w14:textId="77777777" w:rsidR="0067412A" w:rsidRPr="008B5447" w:rsidRDefault="0067412A" w:rsidP="00D10DC1">
            <w:pPr>
              <w:jc w:val="center"/>
              <w:rPr>
                <w:rFonts w:ascii="Century Gothic" w:hAnsi="Century Gothic" w:cs="Arial"/>
                <w:b/>
              </w:rPr>
            </w:pPr>
          </w:p>
          <w:p w14:paraId="1CDBDB73" w14:textId="77777777" w:rsidR="0067412A" w:rsidRPr="008B5447" w:rsidRDefault="0067412A" w:rsidP="00D10DC1">
            <w:pPr>
              <w:rPr>
                <w:rFonts w:ascii="Century Gothic" w:hAnsi="Century Gothic" w:cs="Arial"/>
                <w:b/>
              </w:rPr>
            </w:pPr>
          </w:p>
          <w:p w14:paraId="397E818D" w14:textId="77777777" w:rsidR="0067412A" w:rsidRPr="008B5447" w:rsidRDefault="0067412A" w:rsidP="00D10DC1">
            <w:pPr>
              <w:jc w:val="center"/>
              <w:rPr>
                <w:rFonts w:ascii="Century Gothic" w:hAnsi="Century Gothic" w:cs="Arial"/>
                <w:b/>
              </w:rPr>
            </w:pPr>
            <w:r w:rsidRPr="008B5447">
              <w:rPr>
                <w:rFonts w:ascii="Century Gothic" w:hAnsi="Century Gothic" w:cs="Arial"/>
                <w:b/>
              </w:rPr>
              <w:t>______________________________</w:t>
            </w:r>
          </w:p>
          <w:p w14:paraId="453CCF98" w14:textId="77777777" w:rsidR="0067412A" w:rsidRDefault="0067412A" w:rsidP="00D10DC1">
            <w:pPr>
              <w:jc w:val="center"/>
              <w:rPr>
                <w:rFonts w:ascii="Century Gothic" w:hAnsi="Century Gothic" w:cs="Arial"/>
                <w:b/>
              </w:rPr>
            </w:pPr>
            <w:r w:rsidRPr="008B5447">
              <w:rPr>
                <w:rFonts w:ascii="Century Gothic" w:hAnsi="Century Gothic" w:cs="Arial"/>
                <w:b/>
              </w:rPr>
              <w:t xml:space="preserve">ADRIANA MAGALI MATIZ </w:t>
            </w:r>
          </w:p>
          <w:p w14:paraId="44AF178B" w14:textId="0C26FFE6" w:rsidR="00D74313" w:rsidRDefault="00D74313" w:rsidP="00D10DC1">
            <w:pPr>
              <w:jc w:val="center"/>
              <w:rPr>
                <w:rFonts w:ascii="Century Gothic" w:hAnsi="Century Gothic" w:cs="Arial"/>
                <w:b/>
              </w:rPr>
            </w:pPr>
            <w:r>
              <w:rPr>
                <w:rFonts w:ascii="Century Gothic" w:hAnsi="Century Gothic" w:cs="Arial"/>
                <w:bCs/>
              </w:rPr>
              <w:t>Representante a la Cámara por el Tolima</w:t>
            </w:r>
          </w:p>
          <w:p w14:paraId="48F4DE19" w14:textId="5CBF90A0" w:rsidR="0067412A" w:rsidRPr="00BE754E" w:rsidRDefault="0067412A" w:rsidP="00D10DC1">
            <w:pPr>
              <w:jc w:val="center"/>
              <w:rPr>
                <w:rFonts w:ascii="Century Gothic" w:hAnsi="Century Gothic" w:cs="Arial"/>
                <w:bCs/>
                <w:color w:val="000000"/>
                <w:bdr w:val="none" w:sz="0" w:space="0" w:color="auto" w:frame="1"/>
                <w:shd w:val="clear" w:color="auto" w:fill="FFFFFF"/>
              </w:rPr>
            </w:pPr>
          </w:p>
        </w:tc>
      </w:tr>
    </w:tbl>
    <w:p w14:paraId="24B62475" w14:textId="77777777" w:rsidR="0067412A" w:rsidRDefault="0067412A" w:rsidP="004F36D1">
      <w:pPr>
        <w:jc w:val="both"/>
        <w:rPr>
          <w:rFonts w:ascii="Century Gothic" w:hAnsi="Century Gothic" w:cs="Arial"/>
        </w:rPr>
      </w:pPr>
    </w:p>
    <w:p w14:paraId="75E1B078" w14:textId="77777777" w:rsidR="00A831A0" w:rsidRDefault="00A831A0" w:rsidP="004F36D1">
      <w:pPr>
        <w:shd w:val="clear" w:color="auto" w:fill="FFFFFF"/>
        <w:jc w:val="center"/>
        <w:rPr>
          <w:rFonts w:ascii="Century Gothic" w:hAnsi="Century Gothic" w:cs="Arial"/>
          <w:b/>
        </w:rPr>
      </w:pPr>
    </w:p>
    <w:p w14:paraId="09A6FBE5" w14:textId="77777777" w:rsidR="00A831A0" w:rsidRDefault="00A831A0" w:rsidP="004F36D1">
      <w:pPr>
        <w:shd w:val="clear" w:color="auto" w:fill="FFFFFF"/>
        <w:jc w:val="center"/>
        <w:rPr>
          <w:rFonts w:ascii="Century Gothic" w:hAnsi="Century Gothic" w:cs="Arial"/>
          <w:b/>
        </w:rPr>
      </w:pPr>
    </w:p>
    <w:p w14:paraId="16BB731B" w14:textId="77777777" w:rsidR="00A831A0" w:rsidRDefault="00A831A0" w:rsidP="004F36D1">
      <w:pPr>
        <w:shd w:val="clear" w:color="auto" w:fill="FFFFFF"/>
        <w:jc w:val="center"/>
        <w:rPr>
          <w:rFonts w:ascii="Century Gothic" w:hAnsi="Century Gothic" w:cs="Arial"/>
          <w:b/>
        </w:rPr>
      </w:pPr>
    </w:p>
    <w:p w14:paraId="781C9EDC" w14:textId="77777777" w:rsidR="00A831A0" w:rsidRDefault="00A831A0" w:rsidP="004F36D1">
      <w:pPr>
        <w:shd w:val="clear" w:color="auto" w:fill="FFFFFF"/>
        <w:jc w:val="center"/>
        <w:rPr>
          <w:rFonts w:ascii="Century Gothic" w:hAnsi="Century Gothic" w:cs="Arial"/>
          <w:b/>
        </w:rPr>
      </w:pPr>
    </w:p>
    <w:p w14:paraId="1C5CDE46" w14:textId="77777777" w:rsidR="00A831A0" w:rsidRDefault="00A831A0" w:rsidP="004F36D1">
      <w:pPr>
        <w:shd w:val="clear" w:color="auto" w:fill="FFFFFF"/>
        <w:jc w:val="center"/>
        <w:rPr>
          <w:rFonts w:ascii="Century Gothic" w:hAnsi="Century Gothic" w:cs="Arial"/>
          <w:b/>
        </w:rPr>
      </w:pPr>
    </w:p>
    <w:p w14:paraId="5D8331CF" w14:textId="4068E4A5" w:rsidR="00A831A0" w:rsidRDefault="00A831A0" w:rsidP="004F36D1">
      <w:pPr>
        <w:shd w:val="clear" w:color="auto" w:fill="FFFFFF"/>
        <w:jc w:val="center"/>
        <w:rPr>
          <w:rFonts w:ascii="Century Gothic" w:hAnsi="Century Gothic" w:cs="Arial"/>
          <w:b/>
        </w:rPr>
      </w:pPr>
    </w:p>
    <w:p w14:paraId="13186EAD" w14:textId="77777777" w:rsidR="00A831A0" w:rsidRDefault="00A831A0" w:rsidP="004F36D1">
      <w:pPr>
        <w:shd w:val="clear" w:color="auto" w:fill="FFFFFF"/>
        <w:jc w:val="center"/>
        <w:rPr>
          <w:rFonts w:ascii="Century Gothic" w:hAnsi="Century Gothic" w:cs="Arial"/>
          <w:b/>
        </w:rPr>
      </w:pPr>
    </w:p>
    <w:p w14:paraId="56E463A9" w14:textId="77777777" w:rsidR="00A831A0" w:rsidRDefault="00A831A0" w:rsidP="004F36D1">
      <w:pPr>
        <w:shd w:val="clear" w:color="auto" w:fill="FFFFFF"/>
        <w:jc w:val="center"/>
        <w:rPr>
          <w:rFonts w:ascii="Century Gothic" w:hAnsi="Century Gothic" w:cs="Arial"/>
          <w:b/>
        </w:rPr>
      </w:pPr>
    </w:p>
    <w:p w14:paraId="418AE7D7" w14:textId="0D1AC42B" w:rsidR="00215092" w:rsidRDefault="004403FE" w:rsidP="004F36D1">
      <w:pPr>
        <w:shd w:val="clear" w:color="auto" w:fill="FFFFFF"/>
        <w:jc w:val="center"/>
        <w:rPr>
          <w:rFonts w:ascii="Century Gothic" w:hAnsi="Century Gothic" w:cs="Arial"/>
          <w:b/>
        </w:rPr>
      </w:pPr>
      <w:r w:rsidRPr="008B5447">
        <w:rPr>
          <w:rFonts w:ascii="Century Gothic" w:hAnsi="Century Gothic" w:cs="Arial"/>
          <w:b/>
        </w:rPr>
        <w:t xml:space="preserve">TEXTO PROPUESTO PARA </w:t>
      </w:r>
      <w:r w:rsidR="0082605D">
        <w:rPr>
          <w:rFonts w:ascii="Century Gothic" w:eastAsia="Times New Roman" w:hAnsi="Century Gothic" w:cs="Arial"/>
          <w:b/>
          <w:bCs/>
          <w:lang w:eastAsia="es-CO"/>
        </w:rPr>
        <w:t xml:space="preserve">SEGUNDO </w:t>
      </w:r>
      <w:r w:rsidRPr="008B5447">
        <w:rPr>
          <w:rFonts w:ascii="Century Gothic" w:eastAsia="Times New Roman" w:hAnsi="Century Gothic" w:cs="Arial"/>
          <w:b/>
          <w:bCs/>
          <w:lang w:eastAsia="es-CO"/>
        </w:rPr>
        <w:t xml:space="preserve">DEBATE </w:t>
      </w:r>
      <w:r w:rsidR="00FB4CAC">
        <w:rPr>
          <w:rFonts w:ascii="Century Gothic" w:hAnsi="Century Gothic" w:cs="Arial"/>
          <w:b/>
        </w:rPr>
        <w:t>AL</w:t>
      </w:r>
      <w:r w:rsidR="004F36D1" w:rsidRPr="008B5447">
        <w:rPr>
          <w:rFonts w:ascii="Century Gothic" w:hAnsi="Century Gothic" w:cs="Arial"/>
          <w:b/>
        </w:rPr>
        <w:t xml:space="preserve"> PROYECTO DE LEY ESTATUTARIA NO. 00</w:t>
      </w:r>
      <w:r w:rsidR="00F51394">
        <w:rPr>
          <w:rFonts w:ascii="Century Gothic" w:hAnsi="Century Gothic" w:cs="Arial"/>
          <w:b/>
        </w:rPr>
        <w:t>3</w:t>
      </w:r>
      <w:r w:rsidR="004F36D1" w:rsidRPr="008B5447">
        <w:rPr>
          <w:rFonts w:ascii="Century Gothic" w:hAnsi="Century Gothic" w:cs="Arial"/>
          <w:b/>
        </w:rPr>
        <w:t xml:space="preserve"> DE 202</w:t>
      </w:r>
      <w:r w:rsidR="00DC5678">
        <w:rPr>
          <w:rFonts w:ascii="Century Gothic" w:hAnsi="Century Gothic" w:cs="Arial"/>
          <w:b/>
        </w:rPr>
        <w:t>1</w:t>
      </w:r>
      <w:r w:rsidR="004F36D1" w:rsidRPr="008B5447">
        <w:rPr>
          <w:rFonts w:ascii="Century Gothic" w:hAnsi="Century Gothic" w:cs="Arial"/>
          <w:b/>
        </w:rPr>
        <w:t xml:space="preserve"> CÁMARA “POR MEDIO DE LA CUAL SE GENERA UN ALIVIO AL SECTOR AGROPECUARIO, PARA EL PEQUEÑO PRODUCTOR, JÓVENES, MUJERES RURALES Y VÍCTIMAS.”</w:t>
      </w:r>
    </w:p>
    <w:p w14:paraId="218ACAA7" w14:textId="77777777" w:rsidR="006D708F" w:rsidRPr="00475C2B" w:rsidRDefault="006D708F" w:rsidP="004F36D1">
      <w:pPr>
        <w:shd w:val="clear" w:color="auto" w:fill="FFFFFF"/>
        <w:jc w:val="center"/>
        <w:rPr>
          <w:rFonts w:ascii="Century Gothic" w:hAnsi="Century Gothic" w:cs="Arial"/>
          <w:b/>
        </w:rPr>
      </w:pPr>
    </w:p>
    <w:p w14:paraId="1DB7AF36" w14:textId="77777777" w:rsidR="00BA563B" w:rsidRPr="00475C2B" w:rsidRDefault="00BA563B" w:rsidP="00BA563B">
      <w:pPr>
        <w:shd w:val="clear" w:color="auto" w:fill="FFFFFF"/>
        <w:jc w:val="center"/>
        <w:rPr>
          <w:rFonts w:ascii="Century Gothic" w:hAnsi="Century Gothic" w:cs="Arial"/>
          <w:b/>
        </w:rPr>
      </w:pPr>
      <w:r w:rsidRPr="00475C2B">
        <w:rPr>
          <w:rFonts w:ascii="Century Gothic" w:hAnsi="Century Gothic" w:cs="Arial"/>
          <w:b/>
        </w:rPr>
        <w:t>EL CONGRESO DE COLOMBIA</w:t>
      </w:r>
    </w:p>
    <w:p w14:paraId="2AC97612" w14:textId="77777777" w:rsidR="00BA563B" w:rsidRDefault="00BA563B" w:rsidP="00BA563B">
      <w:pPr>
        <w:spacing w:after="0" w:line="240" w:lineRule="auto"/>
        <w:jc w:val="center"/>
        <w:rPr>
          <w:rFonts w:ascii="Century Gothic" w:hAnsi="Century Gothic" w:cs="Arial"/>
          <w:b/>
        </w:rPr>
      </w:pPr>
    </w:p>
    <w:p w14:paraId="0DC36702" w14:textId="77777777" w:rsidR="00BA563B" w:rsidRPr="00475C2B" w:rsidRDefault="00BA563B" w:rsidP="00BA563B">
      <w:pPr>
        <w:spacing w:after="0" w:line="240" w:lineRule="auto"/>
        <w:jc w:val="center"/>
        <w:rPr>
          <w:rFonts w:ascii="Century Gothic" w:hAnsi="Century Gothic" w:cs="Arial"/>
          <w:b/>
        </w:rPr>
      </w:pPr>
      <w:r w:rsidRPr="00475C2B">
        <w:rPr>
          <w:rFonts w:ascii="Century Gothic" w:hAnsi="Century Gothic" w:cs="Arial"/>
          <w:b/>
        </w:rPr>
        <w:t>DECRETA:</w:t>
      </w:r>
    </w:p>
    <w:p w14:paraId="1C5382BB" w14:textId="77777777" w:rsidR="00BA563B" w:rsidRDefault="00BA563B" w:rsidP="00BA563B">
      <w:pPr>
        <w:shd w:val="clear" w:color="auto" w:fill="FFFFFF"/>
        <w:jc w:val="center"/>
        <w:rPr>
          <w:rFonts w:ascii="Century Gothic" w:hAnsi="Century Gothic" w:cs="Arial"/>
          <w:bCs/>
        </w:rPr>
      </w:pPr>
    </w:p>
    <w:p w14:paraId="4ACB12F4" w14:textId="77777777" w:rsidR="00BA563B" w:rsidRPr="00756823" w:rsidRDefault="00BA563B" w:rsidP="00BA563B">
      <w:pPr>
        <w:shd w:val="clear" w:color="auto" w:fill="FFFFFF"/>
        <w:jc w:val="center"/>
        <w:rPr>
          <w:rFonts w:ascii="Century Gothic" w:hAnsi="Century Gothic" w:cs="Arial"/>
          <w:bCs/>
        </w:rPr>
      </w:pPr>
    </w:p>
    <w:p w14:paraId="6BA2FE5E" w14:textId="77777777" w:rsidR="00BA563B" w:rsidRPr="004814CC" w:rsidRDefault="00BA563B" w:rsidP="00BA563B">
      <w:pPr>
        <w:jc w:val="both"/>
        <w:rPr>
          <w:rFonts w:ascii="Century Gothic" w:hAnsi="Century Gothic"/>
        </w:rPr>
      </w:pPr>
      <w:r w:rsidRPr="004814CC">
        <w:rPr>
          <w:rFonts w:ascii="Century Gothic" w:hAnsi="Century Gothic"/>
          <w:b/>
          <w:bCs/>
        </w:rPr>
        <w:t>Artículo 1.</w:t>
      </w:r>
      <w:r w:rsidRPr="004814CC">
        <w:rPr>
          <w:rFonts w:ascii="Century Gothic" w:hAnsi="Century Gothic"/>
        </w:rPr>
        <w:t xml:space="preserve"> Adiciónese </w:t>
      </w:r>
      <w:r>
        <w:rPr>
          <w:rFonts w:ascii="Century Gothic" w:hAnsi="Century Gothic"/>
        </w:rPr>
        <w:t>un</w:t>
      </w:r>
      <w:r w:rsidRPr="004814CC">
        <w:rPr>
          <w:rFonts w:ascii="Century Gothic" w:hAnsi="Century Gothic"/>
        </w:rPr>
        <w:t xml:space="preserve"> parágrafo al Artículo 13 de la Ley 1266 de 2008, </w:t>
      </w:r>
      <w:r>
        <w:rPr>
          <w:rFonts w:ascii="Century Gothic" w:hAnsi="Century Gothic"/>
        </w:rPr>
        <w:t xml:space="preserve">para que quede </w:t>
      </w:r>
      <w:r w:rsidRPr="004814CC">
        <w:rPr>
          <w:rFonts w:ascii="Century Gothic" w:hAnsi="Century Gothic"/>
        </w:rPr>
        <w:t>así:</w:t>
      </w:r>
    </w:p>
    <w:p w14:paraId="67055348" w14:textId="77777777" w:rsidR="00BA563B" w:rsidRPr="004814CC" w:rsidRDefault="00BA563B" w:rsidP="00BA563B">
      <w:pPr>
        <w:jc w:val="both"/>
        <w:rPr>
          <w:rFonts w:ascii="Century Gothic" w:hAnsi="Century Gothic"/>
        </w:rPr>
      </w:pPr>
      <w:r w:rsidRPr="004814CC">
        <w:rPr>
          <w:rFonts w:ascii="Century Gothic" w:hAnsi="Century Gothic"/>
          <w:b/>
          <w:bCs/>
        </w:rPr>
        <w:t>Artículo 13.</w:t>
      </w:r>
      <w:r w:rsidRPr="002D41AE">
        <w:rPr>
          <w:rFonts w:ascii="Century Gothic" w:hAnsi="Century Gothic"/>
          <w:b/>
        </w:rPr>
        <w:t xml:space="preserve"> Permanencia de la información. </w:t>
      </w:r>
      <w:r w:rsidRPr="004814CC">
        <w:rPr>
          <w:rFonts w:ascii="Century Gothic" w:hAnsi="Century Gothic"/>
        </w:rPr>
        <w:t>La información de carácter positivo permanecerá de manera indefinida en los bancos de datos de los operadores de información.</w:t>
      </w:r>
    </w:p>
    <w:p w14:paraId="5258EA2A" w14:textId="77777777" w:rsidR="00BA563B" w:rsidRPr="004814CC" w:rsidRDefault="00BA563B" w:rsidP="00BA563B">
      <w:pPr>
        <w:jc w:val="both"/>
        <w:rPr>
          <w:rFonts w:ascii="Century Gothic" w:hAnsi="Century Gothic"/>
        </w:rPr>
      </w:pPr>
      <w:r w:rsidRPr="004814CC">
        <w:rPr>
          <w:rFonts w:ascii="Century Gothic" w:hAnsi="Century Gothic"/>
        </w:rPr>
        <w:t>Los datos cuyo contenido haga referencia al tiempo de mora, tipo de cobro, estado de la cartera y en general, aquellos datos referentes a una situación de incumplimiento de obligaciones, se regirán por un término máximo de permanencia, vencido el cual deberá 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w:t>
      </w:r>
    </w:p>
    <w:p w14:paraId="213C9B63" w14:textId="12D03386" w:rsidR="00BA563B" w:rsidRPr="00A831A0" w:rsidRDefault="00BA563B" w:rsidP="00BA563B">
      <w:pPr>
        <w:jc w:val="both"/>
        <w:rPr>
          <w:rFonts w:ascii="Century Gothic" w:hAnsi="Century Gothic"/>
        </w:rPr>
      </w:pPr>
      <w:r w:rsidRPr="00D23917">
        <w:rPr>
          <w:rFonts w:ascii="Century Gothic" w:hAnsi="Century Gothic"/>
          <w:b/>
          <w:bCs/>
        </w:rPr>
        <w:t xml:space="preserve">PARÁGRAFO </w:t>
      </w:r>
      <w:r>
        <w:rPr>
          <w:rFonts w:ascii="Century Gothic" w:hAnsi="Century Gothic"/>
          <w:b/>
          <w:bCs/>
        </w:rPr>
        <w:t>TRANSITORIO</w:t>
      </w:r>
      <w:r w:rsidRPr="00D23917">
        <w:rPr>
          <w:rFonts w:ascii="Century Gothic" w:hAnsi="Century Gothic"/>
          <w:b/>
          <w:bCs/>
        </w:rPr>
        <w:t>.</w:t>
      </w:r>
      <w:r w:rsidRPr="004814CC">
        <w:rPr>
          <w:rFonts w:ascii="Century Gothic" w:hAnsi="Century Gothic"/>
        </w:rPr>
        <w:t xml:space="preserve"> </w:t>
      </w:r>
      <w:r>
        <w:rPr>
          <w:rFonts w:ascii="Century Gothic" w:hAnsi="Century Gothic"/>
        </w:rPr>
        <w:t>Por una sola vez y dentro de los doce meses siguientes a la entrada en vigencia de la presente ley, l</w:t>
      </w:r>
      <w:r w:rsidRPr="004814CC">
        <w:rPr>
          <w:rFonts w:ascii="Century Gothic" w:hAnsi="Century Gothic"/>
        </w:rPr>
        <w:t xml:space="preserve">a información negativa producto del incumplimiento del pago en los créditos agropecuarios definidos por el Fondo para el Financiamiento del Sector Agropecuario – </w:t>
      </w:r>
      <w:r>
        <w:rPr>
          <w:rFonts w:ascii="Century Gothic" w:hAnsi="Century Gothic"/>
        </w:rPr>
        <w:t>FINAGRO</w:t>
      </w:r>
      <w:r w:rsidRPr="004814CC">
        <w:rPr>
          <w:rFonts w:ascii="Century Gothic" w:hAnsi="Century Gothic"/>
        </w:rPr>
        <w:t xml:space="preserve"> – como de pequeños productores, jóvenes y mujeres rurales, será suprimida de manera inmediata una vez se haya pagado las cuotas vencidas o sea pagada la obligación vencida de los mismos. Este beneficio también aplicará para los créditos agropecuarios tomados por las víctimas que trata la Ley 1448 de 2011.</w:t>
      </w:r>
    </w:p>
    <w:p w14:paraId="2D21E03C" w14:textId="77777777" w:rsidR="00BA563B" w:rsidRPr="004814CC" w:rsidRDefault="00BA563B" w:rsidP="00BA563B">
      <w:pPr>
        <w:jc w:val="both"/>
        <w:rPr>
          <w:rFonts w:ascii="Century Gothic" w:hAnsi="Century Gothic"/>
        </w:rPr>
      </w:pPr>
      <w:r w:rsidRPr="004814CC">
        <w:rPr>
          <w:rFonts w:ascii="Century Gothic" w:hAnsi="Century Gothic"/>
          <w:b/>
          <w:bCs/>
        </w:rPr>
        <w:t>Artículo 2.</w:t>
      </w:r>
      <w:r w:rsidRPr="004814CC">
        <w:rPr>
          <w:rFonts w:ascii="Century Gothic" w:hAnsi="Century Gothic"/>
        </w:rPr>
        <w:t xml:space="preserve"> Adiciónese un parágrafo al Artículo 31 de la Ley 16 de 1990.</w:t>
      </w:r>
    </w:p>
    <w:p w14:paraId="07A42B47" w14:textId="77777777" w:rsidR="00BA563B" w:rsidRPr="004814CC" w:rsidRDefault="00BA563B" w:rsidP="00BA563B">
      <w:pPr>
        <w:jc w:val="both"/>
        <w:rPr>
          <w:rFonts w:ascii="Century Gothic" w:hAnsi="Century Gothic"/>
        </w:rPr>
      </w:pPr>
      <w:r w:rsidRPr="004814CC">
        <w:rPr>
          <w:rFonts w:ascii="Century Gothic" w:hAnsi="Century Gothic"/>
          <w:b/>
          <w:bCs/>
        </w:rPr>
        <w:t>Artículo 31.</w:t>
      </w:r>
      <w:r w:rsidRPr="004814CC">
        <w:rPr>
          <w:rFonts w:ascii="Century Gothic" w:hAnsi="Century Gothic"/>
        </w:rPr>
        <w:t xml:space="preserve"> Monto de las obligaciones a cubrir. El monto máximo de las obligaciones a respaldar por el Fondo Agropecuario de Garantías será definido periódicamente por la Comisión Nacional de Crédito Agropecuario.</w:t>
      </w:r>
    </w:p>
    <w:p w14:paraId="401CEF3A" w14:textId="77777777" w:rsidR="00BA563B" w:rsidRPr="004814CC" w:rsidRDefault="00BA563B" w:rsidP="00BA563B">
      <w:pPr>
        <w:jc w:val="both"/>
        <w:rPr>
          <w:rFonts w:ascii="Century Gothic" w:hAnsi="Century Gothic"/>
        </w:rPr>
      </w:pPr>
      <w:r w:rsidRPr="00AD560B">
        <w:rPr>
          <w:rFonts w:ascii="Century Gothic" w:hAnsi="Century Gothic"/>
          <w:b/>
          <w:bCs/>
        </w:rPr>
        <w:t>PARÁGRAFO.</w:t>
      </w:r>
      <w:r w:rsidRPr="004814CC">
        <w:rPr>
          <w:rFonts w:ascii="Century Gothic" w:hAnsi="Century Gothic"/>
        </w:rPr>
        <w:t xml:space="preserve"> La Comisión Nacional de Crédito Agropecuario establecerá condiciones especiales para los pequeños productores, jóvenes, mujeres rurales y víctimas del conflicto, garantizando así una cobertura del 100% de las obligaciones a respaldar.</w:t>
      </w:r>
    </w:p>
    <w:p w14:paraId="311252E5" w14:textId="77777777" w:rsidR="00BA563B" w:rsidRDefault="00BA563B" w:rsidP="00BA563B">
      <w:pPr>
        <w:jc w:val="both"/>
        <w:rPr>
          <w:rFonts w:ascii="Century Gothic" w:hAnsi="Century Gothic"/>
          <w:b/>
          <w:bCs/>
        </w:rPr>
      </w:pPr>
    </w:p>
    <w:p w14:paraId="2702F854" w14:textId="77777777" w:rsidR="00BA563B" w:rsidRDefault="00BA563B" w:rsidP="00BA563B">
      <w:pPr>
        <w:jc w:val="both"/>
        <w:rPr>
          <w:rFonts w:ascii="Century Gothic" w:hAnsi="Century Gothic"/>
        </w:rPr>
      </w:pPr>
      <w:r w:rsidRPr="004814CC">
        <w:rPr>
          <w:rFonts w:ascii="Century Gothic" w:hAnsi="Century Gothic"/>
          <w:b/>
          <w:bCs/>
        </w:rPr>
        <w:t>Artículo 3.</w:t>
      </w:r>
      <w:r w:rsidRPr="004814CC">
        <w:rPr>
          <w:rFonts w:ascii="Century Gothic" w:hAnsi="Century Gothic"/>
        </w:rPr>
        <w:t xml:space="preserve"> </w:t>
      </w:r>
      <w:r w:rsidRPr="00475C2B">
        <w:rPr>
          <w:rFonts w:ascii="Century Gothic" w:hAnsi="Century Gothic"/>
        </w:rPr>
        <w:t>Modifíquese el numeral 2 del Artículo 231 del Decreto Ley 663 de 1993 el cual quedará así:</w:t>
      </w:r>
    </w:p>
    <w:p w14:paraId="37FD7FE3" w14:textId="77777777" w:rsidR="00BA563B" w:rsidRDefault="00BA563B" w:rsidP="00BA563B">
      <w:pPr>
        <w:jc w:val="both"/>
        <w:rPr>
          <w:rFonts w:ascii="Century Gothic" w:hAnsi="Century Gothic"/>
        </w:rPr>
      </w:pPr>
      <w:r w:rsidRPr="001B48CB">
        <w:rPr>
          <w:rFonts w:ascii="Century Gothic" w:hAnsi="Century Gothic"/>
          <w:b/>
          <w:bCs/>
        </w:rPr>
        <w:t>2. Objeto. </w:t>
      </w:r>
      <w:r w:rsidRPr="001B48CB">
        <w:rPr>
          <w:rFonts w:ascii="Century Gothic" w:hAnsi="Century Gothic"/>
        </w:rPr>
        <w:t>El Fondo Agropecuario de Garantías tendrá por objeto respaldar los créditos otorgados dentro del Sistema Nacional de Crédito Agropecuario, a los pequeños usuarios y empresas asociativas y comunitarias, que no puedan ofrecer las garantías exigidas ordinariamente por los intermediarios financieros.</w:t>
      </w:r>
    </w:p>
    <w:p w14:paraId="13200B59" w14:textId="77777777" w:rsidR="00BA563B" w:rsidRPr="001B48CB" w:rsidRDefault="00BA563B" w:rsidP="00BA563B">
      <w:pPr>
        <w:spacing w:after="0" w:line="240" w:lineRule="auto"/>
        <w:jc w:val="both"/>
        <w:rPr>
          <w:rFonts w:ascii="Century Gothic" w:hAnsi="Century Gothic"/>
        </w:rPr>
      </w:pPr>
    </w:p>
    <w:p w14:paraId="4F600DAD" w14:textId="77777777" w:rsidR="00BA563B" w:rsidRPr="004814CC" w:rsidRDefault="00BA563B" w:rsidP="00BA563B">
      <w:pPr>
        <w:jc w:val="both"/>
        <w:rPr>
          <w:rFonts w:ascii="Century Gothic" w:hAnsi="Century Gothic"/>
        </w:rPr>
      </w:pPr>
      <w:r w:rsidRPr="001B48CB">
        <w:rPr>
          <w:rFonts w:ascii="Century Gothic" w:hAnsi="Century Gothic"/>
        </w:rPr>
        <w:t>La Comisión Nacional de Crédito Agropecuario determinará las condiciones económicas de los beneficiarios, la cuantía individual de los créditos susceptibles de garantías, la cobertura de la garantía y la reglamentación operativa del Fondo.</w:t>
      </w:r>
      <w:r>
        <w:rPr>
          <w:rFonts w:ascii="Century Gothic" w:hAnsi="Century Gothic"/>
        </w:rPr>
        <w:t xml:space="preserve"> </w:t>
      </w:r>
      <w:r w:rsidRPr="004814CC">
        <w:rPr>
          <w:rFonts w:ascii="Century Gothic" w:hAnsi="Century Gothic"/>
        </w:rPr>
        <w:t>Para el efecto, se priorizará a los pequeños productores, jóvenes, mujeres rurales y víctimas del conflicto fomentando intereses y garantías preferenciales, sin perjuicio del otorgamiento de garantías a los medianos y grandes, de acuerdo con los lineamientos de la política agropecuaria y rural.</w:t>
      </w:r>
    </w:p>
    <w:p w14:paraId="32F99677" w14:textId="77777777" w:rsidR="00BA563B" w:rsidRDefault="00BA563B" w:rsidP="00BA563B">
      <w:pPr>
        <w:jc w:val="both"/>
        <w:rPr>
          <w:rFonts w:ascii="Century Gothic" w:hAnsi="Century Gothic"/>
          <w:b/>
          <w:bCs/>
        </w:rPr>
      </w:pPr>
    </w:p>
    <w:p w14:paraId="2C0E2D4C" w14:textId="77777777" w:rsidR="00BA563B" w:rsidRPr="004814CC" w:rsidRDefault="00BA563B" w:rsidP="00BA563B">
      <w:pPr>
        <w:jc w:val="both"/>
        <w:rPr>
          <w:rFonts w:ascii="Century Gothic" w:hAnsi="Century Gothic"/>
        </w:rPr>
      </w:pPr>
      <w:r w:rsidRPr="004814CC">
        <w:rPr>
          <w:rFonts w:ascii="Century Gothic" w:hAnsi="Century Gothic"/>
          <w:b/>
          <w:bCs/>
        </w:rPr>
        <w:t>Artículo 4.</w:t>
      </w:r>
      <w:r w:rsidRPr="004814CC">
        <w:rPr>
          <w:rFonts w:ascii="Century Gothic" w:hAnsi="Century Gothic"/>
        </w:rPr>
        <w:t xml:space="preserve"> Modifíquese el Artículo 2.1.2.2.3 del Decreto 1071 de 2015 el cual quedará así:</w:t>
      </w:r>
    </w:p>
    <w:p w14:paraId="36EC7CD3" w14:textId="77777777" w:rsidR="00BA563B" w:rsidRPr="004814CC" w:rsidRDefault="00BA563B" w:rsidP="00BA563B">
      <w:pPr>
        <w:jc w:val="both"/>
        <w:rPr>
          <w:rFonts w:ascii="Century Gothic" w:hAnsi="Century Gothic"/>
        </w:rPr>
      </w:pPr>
      <w:r w:rsidRPr="004814CC">
        <w:rPr>
          <w:rFonts w:ascii="Century Gothic" w:hAnsi="Century Gothic"/>
          <w:b/>
          <w:bCs/>
        </w:rPr>
        <w:t>Artículo 2.1.2.2.3.</w:t>
      </w:r>
      <w:r w:rsidRPr="004814CC">
        <w:rPr>
          <w:rFonts w:ascii="Century Gothic" w:hAnsi="Century Gothic"/>
        </w:rPr>
        <w:t xml:space="preserve"> Coberturas. Las coberturas de garantía por tipo de productor podrán ser de hasta del cien por ciento (100%) del valor del capital en el caso de los pequeños productores, mujeres rurales, jóvenes rurales y víctimas del conflicto armado, de hasta el sesenta por ciento (60%) en los medianos y de hasta el cincuenta por ciento (50%) en los grandes productores.</w:t>
      </w:r>
    </w:p>
    <w:p w14:paraId="297D77AE" w14:textId="77777777" w:rsidR="00BA563B" w:rsidRPr="004814CC" w:rsidRDefault="00BA563B" w:rsidP="00BA563B">
      <w:pPr>
        <w:jc w:val="both"/>
        <w:rPr>
          <w:rFonts w:ascii="Century Gothic" w:hAnsi="Century Gothic"/>
        </w:rPr>
      </w:pPr>
    </w:p>
    <w:p w14:paraId="3B2BDE80" w14:textId="5AE1ADAD" w:rsidR="00BA563B" w:rsidRPr="00A831A0" w:rsidRDefault="00BA563B" w:rsidP="00BA563B">
      <w:pPr>
        <w:jc w:val="both"/>
        <w:rPr>
          <w:rFonts w:ascii="Century Gothic" w:hAnsi="Century Gothic"/>
        </w:rPr>
      </w:pPr>
      <w:r w:rsidRPr="004814CC">
        <w:rPr>
          <w:rFonts w:ascii="Century Gothic" w:hAnsi="Century Gothic"/>
          <w:b/>
          <w:bCs/>
        </w:rPr>
        <w:t>Artículo 5.</w:t>
      </w:r>
      <w:r w:rsidRPr="004814CC">
        <w:rPr>
          <w:rFonts w:ascii="Century Gothic" w:hAnsi="Century Gothic"/>
        </w:rPr>
        <w:t xml:space="preserve"> La presente ley rige a partir de su fecha de promulgación</w:t>
      </w:r>
      <w:r>
        <w:rPr>
          <w:rFonts w:ascii="Century Gothic" w:hAnsi="Century Gothic"/>
        </w:rPr>
        <w:t xml:space="preserve"> y deroga todas las que le sean contrarias</w:t>
      </w:r>
    </w:p>
    <w:p w14:paraId="4881A6F5" w14:textId="424490BF" w:rsidR="00A831A0" w:rsidRDefault="00A831A0" w:rsidP="00A831A0">
      <w:pPr>
        <w:spacing w:after="0"/>
        <w:jc w:val="both"/>
        <w:rPr>
          <w:rFonts w:ascii="Arial" w:hAnsi="Arial" w:cs="Arial"/>
          <w:color w:val="000000"/>
          <w:lang w:val="es-ES" w:eastAsia="es-ES"/>
        </w:rPr>
      </w:pPr>
    </w:p>
    <w:p w14:paraId="5B71C16F" w14:textId="36169531" w:rsidR="00A831A0" w:rsidRDefault="00A831A0" w:rsidP="00A831A0">
      <w:pPr>
        <w:spacing w:after="0"/>
        <w:jc w:val="both"/>
        <w:rPr>
          <w:rFonts w:ascii="Arial" w:eastAsia="Times New Roman" w:hAnsi="Arial" w:cs="Arial"/>
          <w:b/>
          <w:color w:val="000000"/>
          <w:lang w:eastAsia="es-CO"/>
        </w:rPr>
      </w:pPr>
    </w:p>
    <w:p w14:paraId="1B6658C9" w14:textId="77777777" w:rsidR="00A831A0" w:rsidRPr="00A831A0" w:rsidRDefault="00A831A0" w:rsidP="00A831A0">
      <w:pPr>
        <w:spacing w:after="0"/>
        <w:jc w:val="both"/>
        <w:rPr>
          <w:rFonts w:ascii="Arial" w:eastAsia="Times New Roman" w:hAnsi="Arial" w:cs="Arial"/>
          <w:b/>
          <w:color w:val="000000"/>
          <w:lang w:eastAsia="es-CO"/>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25A78" w:rsidRPr="00BE754E" w14:paraId="44461239" w14:textId="77777777" w:rsidTr="00021422">
        <w:trPr>
          <w:trHeight w:val="1385"/>
        </w:trPr>
        <w:tc>
          <w:tcPr>
            <w:tcW w:w="4535" w:type="dxa"/>
          </w:tcPr>
          <w:p w14:paraId="32320ED8" w14:textId="77777777" w:rsidR="00C25A78" w:rsidRPr="008B5447" w:rsidRDefault="00C25A78" w:rsidP="00021422">
            <w:pPr>
              <w:jc w:val="center"/>
              <w:rPr>
                <w:rFonts w:ascii="Century Gothic" w:hAnsi="Century Gothic" w:cs="Arial"/>
                <w:b/>
              </w:rPr>
            </w:pPr>
          </w:p>
          <w:p w14:paraId="45703CB3" w14:textId="77777777" w:rsidR="00C25A78" w:rsidRPr="008B5447" w:rsidRDefault="00C25A78" w:rsidP="00021422">
            <w:pPr>
              <w:rPr>
                <w:rFonts w:ascii="Century Gothic" w:hAnsi="Century Gothic" w:cs="Arial"/>
                <w:b/>
              </w:rPr>
            </w:pPr>
          </w:p>
          <w:p w14:paraId="7DD57CC2" w14:textId="77777777" w:rsidR="00C25A78" w:rsidRPr="008B5447" w:rsidRDefault="00C25A78" w:rsidP="00021422">
            <w:pPr>
              <w:jc w:val="center"/>
              <w:rPr>
                <w:rFonts w:ascii="Century Gothic" w:hAnsi="Century Gothic" w:cs="Arial"/>
                <w:b/>
              </w:rPr>
            </w:pPr>
            <w:r w:rsidRPr="008B5447">
              <w:rPr>
                <w:rFonts w:ascii="Century Gothic" w:hAnsi="Century Gothic" w:cs="Arial"/>
                <w:b/>
              </w:rPr>
              <w:t>______________________________</w:t>
            </w:r>
          </w:p>
          <w:p w14:paraId="02202799" w14:textId="77777777" w:rsidR="00C25A78" w:rsidRDefault="00C25A78" w:rsidP="00021422">
            <w:pPr>
              <w:jc w:val="center"/>
              <w:rPr>
                <w:rFonts w:ascii="Century Gothic" w:hAnsi="Century Gothic" w:cs="Arial"/>
                <w:b/>
              </w:rPr>
            </w:pPr>
            <w:r w:rsidRPr="008B5447">
              <w:rPr>
                <w:rFonts w:ascii="Century Gothic" w:hAnsi="Century Gothic" w:cs="Arial"/>
                <w:b/>
              </w:rPr>
              <w:t xml:space="preserve">ADRIANA MAGALI MATIZ </w:t>
            </w:r>
          </w:p>
          <w:p w14:paraId="269BDBA5" w14:textId="550CAEAF" w:rsidR="00C25A78" w:rsidRPr="00BE754E" w:rsidRDefault="00D74313" w:rsidP="00021422">
            <w:pPr>
              <w:jc w:val="center"/>
              <w:rPr>
                <w:rFonts w:ascii="Century Gothic" w:hAnsi="Century Gothic" w:cs="Arial"/>
                <w:bCs/>
                <w:color w:val="000000"/>
                <w:bdr w:val="none" w:sz="0" w:space="0" w:color="auto" w:frame="1"/>
                <w:shd w:val="clear" w:color="auto" w:fill="FFFFFF"/>
              </w:rPr>
            </w:pPr>
            <w:r>
              <w:rPr>
                <w:rFonts w:ascii="Century Gothic" w:hAnsi="Century Gothic" w:cs="Arial"/>
                <w:bCs/>
              </w:rPr>
              <w:t>Representante a la Cámara por el Tolima</w:t>
            </w:r>
          </w:p>
        </w:tc>
      </w:tr>
    </w:tbl>
    <w:p w14:paraId="4F35F7E9" w14:textId="77777777" w:rsidR="00C25A78" w:rsidRPr="008B5447" w:rsidRDefault="00C25A78" w:rsidP="00C25A78">
      <w:pPr>
        <w:jc w:val="both"/>
        <w:rPr>
          <w:rFonts w:ascii="Century Gothic" w:eastAsia="Times New Roman" w:hAnsi="Century Gothic" w:cs="Arial"/>
          <w:bCs/>
          <w:color w:val="000000" w:themeColor="text1"/>
          <w:lang w:eastAsia="es-CO"/>
        </w:rPr>
      </w:pPr>
    </w:p>
    <w:p w14:paraId="4E3F6DAE" w14:textId="77777777" w:rsidR="00C25A78" w:rsidRPr="008B5447" w:rsidRDefault="00C25A78" w:rsidP="00C25A78">
      <w:pPr>
        <w:jc w:val="both"/>
        <w:rPr>
          <w:rFonts w:ascii="Century Gothic" w:hAnsi="Century Gothic" w:cs="Arial"/>
          <w:bCs/>
          <w:color w:val="000000"/>
          <w:bdr w:val="none" w:sz="0" w:space="0" w:color="auto" w:frame="1"/>
          <w:shd w:val="clear" w:color="auto" w:fill="FFFFFF"/>
        </w:rPr>
      </w:pPr>
    </w:p>
    <w:p w14:paraId="725F8C1E" w14:textId="77777777" w:rsidR="00C25A78" w:rsidRPr="008B5447" w:rsidRDefault="00C25A78" w:rsidP="00C25A78">
      <w:pPr>
        <w:pStyle w:val="Prrafodelista"/>
        <w:rPr>
          <w:rFonts w:ascii="Century Gothic" w:hAnsi="Century Gothic" w:cs="Arial"/>
          <w:b/>
        </w:rPr>
      </w:pPr>
      <w:r w:rsidRPr="008B5447">
        <w:rPr>
          <w:rFonts w:ascii="Century Gothic" w:hAnsi="Century Gothic" w:cs="Arial"/>
          <w:b/>
        </w:rPr>
        <w:t xml:space="preserve">Referencias </w:t>
      </w:r>
    </w:p>
    <w:p w14:paraId="568F47EB" w14:textId="77777777" w:rsidR="00C25A78" w:rsidRPr="008B5447" w:rsidRDefault="00C25A78" w:rsidP="00C25A78">
      <w:pPr>
        <w:pStyle w:val="Prrafodelista"/>
        <w:rPr>
          <w:rFonts w:ascii="Century Gothic" w:hAnsi="Century Gothic" w:cs="Arial"/>
        </w:rPr>
      </w:pPr>
    </w:p>
    <w:p w14:paraId="51C6E74C" w14:textId="77777777" w:rsidR="00C25A78" w:rsidRPr="008B5447" w:rsidRDefault="000142D1" w:rsidP="00C25A78">
      <w:pPr>
        <w:pStyle w:val="Prrafodelista"/>
        <w:numPr>
          <w:ilvl w:val="0"/>
          <w:numId w:val="10"/>
        </w:numPr>
        <w:rPr>
          <w:rFonts w:ascii="Century Gothic" w:hAnsi="Century Gothic" w:cs="Arial"/>
        </w:rPr>
      </w:pPr>
      <w:hyperlink r:id="rId26" w:history="1">
        <w:r w:rsidR="00C25A78" w:rsidRPr="008B5447">
          <w:rPr>
            <w:rStyle w:val="Hipervnculo"/>
            <w:rFonts w:ascii="Century Gothic" w:hAnsi="Century Gothic" w:cs="Arial"/>
          </w:rPr>
          <w:t>https://www.superfinanciera.gov.co/inicio/reporte-de-datos-a-las-centrales-de-riesgo-11293</w:t>
        </w:r>
      </w:hyperlink>
    </w:p>
    <w:p w14:paraId="56A44226" w14:textId="77777777" w:rsidR="00C25A78" w:rsidRPr="008B5447" w:rsidRDefault="000142D1" w:rsidP="00C25A78">
      <w:pPr>
        <w:pStyle w:val="Prrafodelista"/>
        <w:numPr>
          <w:ilvl w:val="0"/>
          <w:numId w:val="10"/>
        </w:numPr>
        <w:rPr>
          <w:rStyle w:val="Hipervnculo"/>
          <w:rFonts w:ascii="Century Gothic" w:hAnsi="Century Gothic" w:cs="Arial"/>
          <w:color w:val="auto"/>
          <w:u w:val="none"/>
        </w:rPr>
      </w:pPr>
      <w:hyperlink r:id="rId27" w:history="1">
        <w:r w:rsidR="00C25A78" w:rsidRPr="008B5447">
          <w:rPr>
            <w:rStyle w:val="Hipervnculo"/>
            <w:rFonts w:ascii="Century Gothic" w:hAnsi="Century Gothic" w:cs="Arial"/>
          </w:rPr>
          <w:t>https://www.finagro.com.co/productos-y-servicios/l%C3%ADneas-de-cr%C3%A9dito</w:t>
        </w:r>
      </w:hyperlink>
    </w:p>
    <w:p w14:paraId="768A8916" w14:textId="77777777" w:rsidR="00C25A78" w:rsidRPr="008B5447" w:rsidRDefault="000142D1" w:rsidP="00C25A78">
      <w:pPr>
        <w:pStyle w:val="Prrafodelista"/>
        <w:numPr>
          <w:ilvl w:val="0"/>
          <w:numId w:val="10"/>
        </w:numPr>
        <w:rPr>
          <w:rStyle w:val="Hipervnculo"/>
          <w:rFonts w:ascii="Century Gothic" w:hAnsi="Century Gothic" w:cs="Arial"/>
          <w:color w:val="auto"/>
          <w:u w:val="none"/>
        </w:rPr>
      </w:pPr>
      <w:hyperlink r:id="rId28" w:history="1">
        <w:r w:rsidR="00C25A78" w:rsidRPr="008B5447">
          <w:rPr>
            <w:rStyle w:val="Hipervnculo"/>
            <w:rFonts w:ascii="Century Gothic" w:hAnsi="Century Gothic" w:cs="Arial"/>
          </w:rPr>
          <w:t>https://colaboracion.dnp.gov.co/CDT/Agriculturapecuarioforestal%20y%20pesca/Sistema%20Cr%C3%A9dito%20Agropecuario.pdf</w:t>
        </w:r>
      </w:hyperlink>
    </w:p>
    <w:p w14:paraId="3BBA16AA" w14:textId="77777777" w:rsidR="00C25A78" w:rsidRPr="008B5447" w:rsidRDefault="000142D1" w:rsidP="00C25A78">
      <w:pPr>
        <w:pStyle w:val="Prrafodelista"/>
        <w:numPr>
          <w:ilvl w:val="0"/>
          <w:numId w:val="10"/>
        </w:numPr>
        <w:rPr>
          <w:rStyle w:val="Hipervnculo"/>
          <w:rFonts w:ascii="Century Gothic" w:hAnsi="Century Gothic" w:cs="Arial"/>
          <w:color w:val="auto"/>
          <w:u w:val="none"/>
        </w:rPr>
      </w:pPr>
      <w:hyperlink r:id="rId29" w:history="1">
        <w:r w:rsidR="00C25A78" w:rsidRPr="008B5447">
          <w:rPr>
            <w:rStyle w:val="Hipervnculo"/>
            <w:rFonts w:ascii="Century Gothic" w:hAnsi="Century Gothic" w:cs="Arial"/>
          </w:rPr>
          <w:t>https://tranquifinanzas.com/blog/deudas/historial-crediticio/</w:t>
        </w:r>
      </w:hyperlink>
    </w:p>
    <w:p w14:paraId="6D045365" w14:textId="77777777" w:rsidR="00C25A78" w:rsidRPr="008B5447" w:rsidRDefault="000142D1" w:rsidP="00C25A78">
      <w:pPr>
        <w:pStyle w:val="Prrafodelista"/>
        <w:numPr>
          <w:ilvl w:val="0"/>
          <w:numId w:val="10"/>
        </w:numPr>
        <w:rPr>
          <w:rStyle w:val="Hipervnculo"/>
          <w:rFonts w:ascii="Century Gothic" w:hAnsi="Century Gothic" w:cs="Arial"/>
          <w:color w:val="auto"/>
          <w:u w:val="none"/>
        </w:rPr>
      </w:pPr>
      <w:hyperlink r:id="rId30" w:history="1">
        <w:r w:rsidR="00C25A78" w:rsidRPr="008B5447">
          <w:rPr>
            <w:rStyle w:val="Hipervnculo"/>
            <w:rFonts w:ascii="Century Gothic" w:hAnsi="Century Gothic" w:cs="Arial"/>
          </w:rPr>
          <w:t>https://www.finagro.com.co/estad%C3%ADsticas/estad%C3%ADsticas</w:t>
        </w:r>
      </w:hyperlink>
    </w:p>
    <w:p w14:paraId="359D0895" w14:textId="5E52DF1F" w:rsidR="00C25A78" w:rsidRPr="00BA563B" w:rsidRDefault="000142D1" w:rsidP="00BA563B">
      <w:pPr>
        <w:pStyle w:val="Prrafodelista"/>
        <w:numPr>
          <w:ilvl w:val="0"/>
          <w:numId w:val="10"/>
        </w:numPr>
        <w:rPr>
          <w:rFonts w:ascii="Century Gothic" w:hAnsi="Century Gothic" w:cs="Arial"/>
        </w:rPr>
        <w:sectPr w:rsidR="00C25A78" w:rsidRPr="00BA563B">
          <w:headerReference w:type="default" r:id="rId31"/>
          <w:footerReference w:type="default" r:id="rId32"/>
          <w:type w:val="continuous"/>
          <w:pgSz w:w="12240" w:h="15840"/>
          <w:pgMar w:top="1760" w:right="1580" w:bottom="1240" w:left="1600" w:header="708" w:footer="1049" w:gutter="0"/>
          <w:pgNumType w:start="1"/>
          <w:cols w:space="720"/>
        </w:sectPr>
      </w:pPr>
      <w:hyperlink r:id="rId33" w:history="1">
        <w:r w:rsidR="00C25A78" w:rsidRPr="008B5447">
          <w:rPr>
            <w:rStyle w:val="Hipervnculo"/>
            <w:rFonts w:ascii="Century Gothic" w:hAnsi="Century Gothic" w:cs="Arial"/>
          </w:rPr>
          <w:t>http://www.agronet.gov.co/capacitacion/Paginas/PequenosProductores/credito-agropecuario.aspx</w:t>
        </w:r>
      </w:hyperlink>
    </w:p>
    <w:p w14:paraId="5CA6D913" w14:textId="7A7BA839" w:rsidR="008224B5" w:rsidRPr="00A17FA6" w:rsidRDefault="008224B5" w:rsidP="00EC49EA">
      <w:pPr>
        <w:jc w:val="both"/>
        <w:rPr>
          <w:rFonts w:ascii="Century Gothic" w:hAnsi="Century Gothic" w:cs="Arial"/>
        </w:rPr>
      </w:pPr>
    </w:p>
    <w:sectPr w:rsidR="008224B5" w:rsidRPr="00A17FA6">
      <w:headerReference w:type="default" r:id="rId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C3F7" w14:textId="77777777" w:rsidR="000142D1" w:rsidRDefault="000142D1" w:rsidP="00A97A23">
      <w:pPr>
        <w:spacing w:after="0" w:line="240" w:lineRule="auto"/>
      </w:pPr>
      <w:r>
        <w:separator/>
      </w:r>
    </w:p>
  </w:endnote>
  <w:endnote w:type="continuationSeparator" w:id="0">
    <w:p w14:paraId="5FC68163" w14:textId="77777777" w:rsidR="000142D1" w:rsidRDefault="000142D1" w:rsidP="00A97A23">
      <w:pPr>
        <w:spacing w:after="0" w:line="240" w:lineRule="auto"/>
      </w:pPr>
      <w:r>
        <w:continuationSeparator/>
      </w:r>
    </w:p>
  </w:endnote>
  <w:endnote w:type="continuationNotice" w:id="1">
    <w:p w14:paraId="11D06F8B" w14:textId="77777777" w:rsidR="000142D1" w:rsidRDefault="00014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0654" w14:textId="77777777" w:rsidR="00756823" w:rsidRDefault="008C686E" w:rsidP="00EC49EA">
    <w:pPr>
      <w:pStyle w:val="Textoindependiente"/>
      <w:spacing w:line="14" w:lineRule="auto"/>
      <w:ind w:right="-154"/>
      <w:rPr>
        <w:sz w:val="20"/>
      </w:rPr>
    </w:pPr>
    <w:r>
      <w:rPr>
        <w:noProof/>
      </w:rPr>
    </w:r>
    <w:r w:rsidR="008C686E">
      <w:rPr>
        <w:noProof/>
      </w:rPr>
      <w:pict w14:anchorId="0D014C31">
        <v:shapetype id="_x0000_t202" coordsize="21600,21600" o:spt="202" path="m,l,21600r21600,l21600,xe">
          <v:stroke joinstyle="miter"/>
          <v:path gradientshapeok="t" o:connecttype="rect"/>
        </v:shapetype>
        <v:shape id="Text Box 1" o:spid="_x0000_s1026" type="#_x0000_t202" style="position:absolute;margin-left:518.4pt;margin-top:728.55pt;width:11.6pt;height: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" filled="f" stroked="f">
          <o:lock v:ext="edit" aspectratio="t" verticies="t" text="t" shapetype="t"/>
          <v:textbox inset="0,0,0,0">
            <w:txbxContent>
              <w:p w14:paraId="6CA274CC" w14:textId="77777777" w:rsidR="00756823" w:rsidRDefault="00756823">
                <w:pPr>
                  <w:pStyle w:val="Textoindependiente"/>
                  <w:spacing w:before="20"/>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FB25" w14:textId="77777777" w:rsidR="000142D1" w:rsidRDefault="000142D1" w:rsidP="00A97A23">
      <w:pPr>
        <w:spacing w:after="0" w:line="240" w:lineRule="auto"/>
      </w:pPr>
      <w:r>
        <w:separator/>
      </w:r>
    </w:p>
  </w:footnote>
  <w:footnote w:type="continuationSeparator" w:id="0">
    <w:p w14:paraId="51848585" w14:textId="77777777" w:rsidR="000142D1" w:rsidRDefault="000142D1" w:rsidP="00A97A23">
      <w:pPr>
        <w:spacing w:after="0" w:line="240" w:lineRule="auto"/>
      </w:pPr>
      <w:r>
        <w:continuationSeparator/>
      </w:r>
    </w:p>
  </w:footnote>
  <w:footnote w:type="continuationNotice" w:id="1">
    <w:p w14:paraId="68448A0B" w14:textId="77777777" w:rsidR="000142D1" w:rsidRDefault="000142D1">
      <w:pPr>
        <w:spacing w:after="0" w:line="240" w:lineRule="auto"/>
      </w:pPr>
    </w:p>
  </w:footnote>
  <w:footnote w:id="2">
    <w:p w14:paraId="087F2DAD" w14:textId="77777777" w:rsidR="0077383C" w:rsidRPr="00BE754E" w:rsidRDefault="0077383C" w:rsidP="00BE754E">
      <w:pPr>
        <w:pStyle w:val="Textonotapie"/>
        <w:jc w:val="both"/>
        <w:rPr>
          <w:sz w:val="18"/>
          <w:szCs w:val="18"/>
          <w:lang w:val="es-ES"/>
        </w:rPr>
      </w:pPr>
      <w:r w:rsidRPr="00BE754E">
        <w:rPr>
          <w:rFonts w:ascii="Century Gothic" w:hAnsi="Century Gothic" w:cs="Arial"/>
          <w:bCs/>
          <w:sz w:val="18"/>
          <w:szCs w:val="18"/>
        </w:rPr>
        <w:footnoteRef/>
      </w:r>
      <w:r w:rsidRPr="00BE754E">
        <w:rPr>
          <w:rFonts w:ascii="Century Gothic" w:hAnsi="Century Gothic" w:cs="Arial"/>
          <w:bCs/>
          <w:sz w:val="18"/>
          <w:szCs w:val="18"/>
        </w:rPr>
        <w:t xml:space="preserve"> “Por medio de la cual se modifica y adiciona la Ley Estatutaria 1266 de 2008, y se dictan disposiciones generales del habeas data con relación a la información financiera, crediticia, comercial, de servicios y la proveniente de terceros países y se dictan otras disposiciones”</w:t>
      </w:r>
      <w:r w:rsidR="00997885">
        <w:rPr>
          <w:rFonts w:ascii="Century Gothic" w:hAnsi="Century Gothic" w:cs="Arial"/>
          <w:bCs/>
          <w:sz w:val="18"/>
          <w:szCs w:val="18"/>
        </w:rPr>
        <w:t>.</w:t>
      </w:r>
    </w:p>
  </w:footnote>
  <w:footnote w:id="3">
    <w:p w14:paraId="1207E9BE" w14:textId="290DD895" w:rsidR="00CB61D9" w:rsidRDefault="008A5BFC" w:rsidP="00250012">
      <w:pPr>
        <w:pStyle w:val="Textonotapie"/>
      </w:pPr>
      <w:r w:rsidRPr="008A5BFC">
        <w:rPr>
          <w:rStyle w:val="Refdenotaalpie"/>
        </w:rPr>
        <w:t>https://www.finagro.com.co/sites/default/files/basic-page/2022-06/Portafolio_De_Servicios_10.pdf</w:t>
      </w:r>
    </w:p>
  </w:footnote>
  <w:footnote w:id="4">
    <w:p w14:paraId="549ED1B9" w14:textId="77777777" w:rsidR="00CB61D9" w:rsidRDefault="00CB61D9" w:rsidP="00250012">
      <w:pPr>
        <w:pStyle w:val="Textonotapie"/>
      </w:pPr>
      <w:r>
        <w:rPr>
          <w:rStyle w:val="Refdenotaalpie"/>
        </w:rPr>
        <w:footnoteRef/>
      </w:r>
      <w:r w:rsidRPr="00A23850">
        <w:t>http://www.banrep.gov.co/sites/default/files/publicaciones/archivos/borradores_de_economia_1020.pdf</w:t>
      </w:r>
    </w:p>
  </w:footnote>
  <w:footnote w:id="5">
    <w:p w14:paraId="6BE08CC8" w14:textId="77777777" w:rsidR="00CB61D9" w:rsidRPr="00131363" w:rsidRDefault="00CB61D9" w:rsidP="00250012">
      <w:pPr>
        <w:pStyle w:val="Textonotapie"/>
        <w:rPr>
          <w:lang w:val="es-ES"/>
        </w:rPr>
      </w:pPr>
      <w:r>
        <w:rPr>
          <w:rStyle w:val="Refdenotaalpie"/>
        </w:rPr>
        <w:footnoteRef/>
      </w:r>
      <w:r>
        <w:t xml:space="preserve"> </w:t>
      </w:r>
      <w:r>
        <w:rPr>
          <w:noProof/>
          <w:lang w:val="es-ES"/>
        </w:rPr>
        <w:t xml:space="preserve">(FINAGRO, s.f.) </w:t>
      </w:r>
    </w:p>
  </w:footnote>
  <w:footnote w:id="6">
    <w:p w14:paraId="2085C80C" w14:textId="2EC1DD18" w:rsidR="00853EFE" w:rsidRDefault="00853EFE" w:rsidP="00853EFE">
      <w:pPr>
        <w:pStyle w:val="Textonotapie"/>
      </w:pPr>
      <w:r>
        <w:rPr>
          <w:rStyle w:val="Refdenotaalpie"/>
        </w:rPr>
        <w:footnoteRef/>
      </w:r>
      <w:r>
        <w:t xml:space="preserve"> </w:t>
      </w:r>
      <w:r w:rsidR="008A5BFC" w:rsidRPr="008A5BFC">
        <w:t>https://www.finagro.com.co/sites/default/files/basic-page/2022-06/Portafolio_De_Servicios_10.pdf</w:t>
      </w:r>
    </w:p>
    <w:p w14:paraId="475843B5" w14:textId="77777777" w:rsidR="00853EFE" w:rsidRPr="00853EFE" w:rsidRDefault="00853EFE">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B9FC" w14:textId="51767577" w:rsidR="00756823" w:rsidRDefault="00CC109F">
    <w:pPr>
      <w:pStyle w:val="Textoindependiente"/>
      <w:spacing w:line="14" w:lineRule="auto"/>
      <w:rPr>
        <w:sz w:val="20"/>
      </w:rPr>
    </w:pPr>
    <w:r w:rsidRPr="000E5A66">
      <w:rPr>
        <w:noProof/>
        <w:color w:val="002142"/>
        <w:sz w:val="18"/>
        <w:szCs w:val="18"/>
        <w:lang w:eastAsia="es-CO"/>
      </w:rPr>
      <w:drawing>
        <wp:anchor distT="0" distB="0" distL="114300" distR="114300" simplePos="0" relativeHeight="251657728" behindDoc="0" locked="0" layoutInCell="1" allowOverlap="1" wp14:anchorId="48852DD2" wp14:editId="5B24CB1D">
          <wp:simplePos x="0" y="0"/>
          <wp:positionH relativeFrom="column">
            <wp:posOffset>5292437</wp:posOffset>
          </wp:positionH>
          <wp:positionV relativeFrom="paragraph">
            <wp:posOffset>-143568</wp:posOffset>
          </wp:positionV>
          <wp:extent cx="1204595" cy="750570"/>
          <wp:effectExtent l="0" t="0" r="0" b="0"/>
          <wp:wrapSquare wrapText="bothSides"/>
          <wp:docPr id="4" name="image26.jpg" descr="C:\Users\Daniel\Pictures\adriana magaly.jfif"/>
          <wp:cNvGraphicFramePr/>
          <a:graphic xmlns:a="http://schemas.openxmlformats.org/drawingml/2006/main">
            <a:graphicData uri="http://schemas.openxmlformats.org/drawingml/2006/picture">
              <pic:pic xmlns:pic="http://schemas.openxmlformats.org/drawingml/2006/picture">
                <pic:nvPicPr>
                  <pic:cNvPr id="0" name="image26.jpg" descr="C:\Users\Daniel\Pictures\adriana magaly.jfif"/>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04595" cy="750570"/>
                  </a:xfrm>
                  <a:prstGeom prst="rect">
                    <a:avLst/>
                  </a:prstGeom>
                  <a:ln/>
                </pic:spPr>
              </pic:pic>
            </a:graphicData>
          </a:graphic>
        </wp:anchor>
      </w:drawing>
    </w:r>
    <w:r w:rsidR="00756823">
      <w:rPr>
        <w:noProof/>
      </w:rPr>
      <w:drawing>
        <wp:anchor distT="0" distB="0" distL="0" distR="0" simplePos="0" relativeHeight="251656704" behindDoc="1" locked="0" layoutInCell="1" allowOverlap="1" wp14:anchorId="45238F17" wp14:editId="44DF9620">
          <wp:simplePos x="0" y="0"/>
          <wp:positionH relativeFrom="page">
            <wp:posOffset>311727</wp:posOffset>
          </wp:positionH>
          <wp:positionV relativeFrom="page">
            <wp:posOffset>387235</wp:posOffset>
          </wp:positionV>
          <wp:extent cx="2284476" cy="67055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284476" cy="6705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6C8D" w14:textId="77777777" w:rsidR="00CB61D9" w:rsidRDefault="00CB61D9" w:rsidP="00C14269">
    <w:pPr>
      <w:pStyle w:val="Encabezado"/>
      <w:jc w:val="center"/>
    </w:pPr>
    <w:r>
      <w:rPr>
        <w:noProof/>
        <w:lang w:val="es-ES" w:eastAsia="es-ES"/>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9627590"/>
    <w:multiLevelType w:val="hybridMultilevel"/>
    <w:tmpl w:val="EC18D72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AB257B5"/>
    <w:multiLevelType w:val="hybridMultilevel"/>
    <w:tmpl w:val="1430FD7C"/>
    <w:lvl w:ilvl="0" w:tplc="04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B08D7"/>
    <w:multiLevelType w:val="hybridMultilevel"/>
    <w:tmpl w:val="94E20FAA"/>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3" w15:restartNumberingAfterBreak="0">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21F13A5"/>
    <w:multiLevelType w:val="hybridMultilevel"/>
    <w:tmpl w:val="9692EACA"/>
    <w:lvl w:ilvl="0" w:tplc="04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2899276">
    <w:abstractNumId w:val="12"/>
  </w:num>
  <w:num w:numId="2" w16cid:durableId="1123113223">
    <w:abstractNumId w:val="8"/>
  </w:num>
  <w:num w:numId="3" w16cid:durableId="708066757">
    <w:abstractNumId w:val="16"/>
  </w:num>
  <w:num w:numId="4" w16cid:durableId="665673547">
    <w:abstractNumId w:val="11"/>
  </w:num>
  <w:num w:numId="5" w16cid:durableId="99305258">
    <w:abstractNumId w:val="9"/>
  </w:num>
  <w:num w:numId="6" w16cid:durableId="1665428279">
    <w:abstractNumId w:val="3"/>
  </w:num>
  <w:num w:numId="7" w16cid:durableId="1105269879">
    <w:abstractNumId w:val="0"/>
  </w:num>
  <w:num w:numId="8" w16cid:durableId="2059695565">
    <w:abstractNumId w:val="6"/>
  </w:num>
  <w:num w:numId="9" w16cid:durableId="1015494241">
    <w:abstractNumId w:val="7"/>
  </w:num>
  <w:num w:numId="10" w16cid:durableId="148209651">
    <w:abstractNumId w:val="4"/>
  </w:num>
  <w:num w:numId="11" w16cid:durableId="1700933896">
    <w:abstractNumId w:val="13"/>
  </w:num>
  <w:num w:numId="12" w16cid:durableId="817693845">
    <w:abstractNumId w:val="10"/>
  </w:num>
  <w:num w:numId="13" w16cid:durableId="1471441784">
    <w:abstractNumId w:val="5"/>
  </w:num>
  <w:num w:numId="14" w16cid:durableId="1250164981">
    <w:abstractNumId w:val="1"/>
  </w:num>
  <w:num w:numId="15" w16cid:durableId="1815027261">
    <w:abstractNumId w:val="2"/>
  </w:num>
  <w:num w:numId="16" w16cid:durableId="1280144722">
    <w:abstractNumId w:val="15"/>
  </w:num>
  <w:num w:numId="17" w16cid:durableId="4719420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23"/>
    <w:rsid w:val="00000DD3"/>
    <w:rsid w:val="000133FC"/>
    <w:rsid w:val="000142D1"/>
    <w:rsid w:val="00016E8B"/>
    <w:rsid w:val="00027CD0"/>
    <w:rsid w:val="00035B11"/>
    <w:rsid w:val="00035E3A"/>
    <w:rsid w:val="00037EC7"/>
    <w:rsid w:val="00043471"/>
    <w:rsid w:val="0005117E"/>
    <w:rsid w:val="00052625"/>
    <w:rsid w:val="00054587"/>
    <w:rsid w:val="00054BD5"/>
    <w:rsid w:val="00057727"/>
    <w:rsid w:val="00061BEA"/>
    <w:rsid w:val="000620FD"/>
    <w:rsid w:val="000641E5"/>
    <w:rsid w:val="000669F9"/>
    <w:rsid w:val="00070EC0"/>
    <w:rsid w:val="00071244"/>
    <w:rsid w:val="00071BB9"/>
    <w:rsid w:val="00072375"/>
    <w:rsid w:val="00080030"/>
    <w:rsid w:val="000805EB"/>
    <w:rsid w:val="00081863"/>
    <w:rsid w:val="0008441F"/>
    <w:rsid w:val="00087DD8"/>
    <w:rsid w:val="00091154"/>
    <w:rsid w:val="000A015D"/>
    <w:rsid w:val="000A263B"/>
    <w:rsid w:val="000A2676"/>
    <w:rsid w:val="000A42A4"/>
    <w:rsid w:val="000A51A3"/>
    <w:rsid w:val="000B1E37"/>
    <w:rsid w:val="000B30BC"/>
    <w:rsid w:val="000B550D"/>
    <w:rsid w:val="000B5FA5"/>
    <w:rsid w:val="000B70E6"/>
    <w:rsid w:val="000C0722"/>
    <w:rsid w:val="000C1F61"/>
    <w:rsid w:val="000C3264"/>
    <w:rsid w:val="000C55D7"/>
    <w:rsid w:val="000D0582"/>
    <w:rsid w:val="000D1C63"/>
    <w:rsid w:val="000D6BF5"/>
    <w:rsid w:val="000E42A6"/>
    <w:rsid w:val="000F023C"/>
    <w:rsid w:val="00101566"/>
    <w:rsid w:val="001033EB"/>
    <w:rsid w:val="00107738"/>
    <w:rsid w:val="001104CD"/>
    <w:rsid w:val="00115780"/>
    <w:rsid w:val="00115F6F"/>
    <w:rsid w:val="00120514"/>
    <w:rsid w:val="0013145A"/>
    <w:rsid w:val="001318B9"/>
    <w:rsid w:val="00143BBD"/>
    <w:rsid w:val="00150997"/>
    <w:rsid w:val="00150B3A"/>
    <w:rsid w:val="00151740"/>
    <w:rsid w:val="00160C73"/>
    <w:rsid w:val="00160E07"/>
    <w:rsid w:val="00162434"/>
    <w:rsid w:val="001679DB"/>
    <w:rsid w:val="00170A05"/>
    <w:rsid w:val="0018259B"/>
    <w:rsid w:val="001916BE"/>
    <w:rsid w:val="0019328F"/>
    <w:rsid w:val="0019592F"/>
    <w:rsid w:val="001A7479"/>
    <w:rsid w:val="001B48CB"/>
    <w:rsid w:val="001B5309"/>
    <w:rsid w:val="001C2A2E"/>
    <w:rsid w:val="001C47A5"/>
    <w:rsid w:val="001C6A81"/>
    <w:rsid w:val="001E2CDC"/>
    <w:rsid w:val="001E63CB"/>
    <w:rsid w:val="00201AD2"/>
    <w:rsid w:val="00202DF1"/>
    <w:rsid w:val="002046C6"/>
    <w:rsid w:val="00215092"/>
    <w:rsid w:val="00220D19"/>
    <w:rsid w:val="00224432"/>
    <w:rsid w:val="0022463C"/>
    <w:rsid w:val="00226ABF"/>
    <w:rsid w:val="0022785E"/>
    <w:rsid w:val="00227ED9"/>
    <w:rsid w:val="002310DE"/>
    <w:rsid w:val="00232DFA"/>
    <w:rsid w:val="002401E8"/>
    <w:rsid w:val="0024666E"/>
    <w:rsid w:val="00250012"/>
    <w:rsid w:val="0025153D"/>
    <w:rsid w:val="002516EA"/>
    <w:rsid w:val="00251C43"/>
    <w:rsid w:val="00252B8D"/>
    <w:rsid w:val="00253334"/>
    <w:rsid w:val="00255CED"/>
    <w:rsid w:val="00257831"/>
    <w:rsid w:val="00260C91"/>
    <w:rsid w:val="002668EB"/>
    <w:rsid w:val="0028076B"/>
    <w:rsid w:val="00283E23"/>
    <w:rsid w:val="002840E1"/>
    <w:rsid w:val="00286B21"/>
    <w:rsid w:val="002874A9"/>
    <w:rsid w:val="00293D6A"/>
    <w:rsid w:val="002958DB"/>
    <w:rsid w:val="002A34EE"/>
    <w:rsid w:val="002B3D9B"/>
    <w:rsid w:val="002B7A4D"/>
    <w:rsid w:val="002C0416"/>
    <w:rsid w:val="002C1480"/>
    <w:rsid w:val="002D1103"/>
    <w:rsid w:val="002D215A"/>
    <w:rsid w:val="002D2EED"/>
    <w:rsid w:val="002D33C0"/>
    <w:rsid w:val="002D34E9"/>
    <w:rsid w:val="002D48FD"/>
    <w:rsid w:val="002D59B1"/>
    <w:rsid w:val="002D6F7F"/>
    <w:rsid w:val="002E06F1"/>
    <w:rsid w:val="002E31C0"/>
    <w:rsid w:val="002E6E2F"/>
    <w:rsid w:val="002F6158"/>
    <w:rsid w:val="002F698E"/>
    <w:rsid w:val="0030048E"/>
    <w:rsid w:val="00301BB7"/>
    <w:rsid w:val="00306376"/>
    <w:rsid w:val="00312AEC"/>
    <w:rsid w:val="00314753"/>
    <w:rsid w:val="0032022C"/>
    <w:rsid w:val="0032105D"/>
    <w:rsid w:val="003219E4"/>
    <w:rsid w:val="00321E00"/>
    <w:rsid w:val="00326928"/>
    <w:rsid w:val="00330A50"/>
    <w:rsid w:val="00330DC6"/>
    <w:rsid w:val="00330E46"/>
    <w:rsid w:val="003326BC"/>
    <w:rsid w:val="00334C9E"/>
    <w:rsid w:val="00335310"/>
    <w:rsid w:val="00335DAD"/>
    <w:rsid w:val="00337ECA"/>
    <w:rsid w:val="003510EB"/>
    <w:rsid w:val="00351371"/>
    <w:rsid w:val="003535B0"/>
    <w:rsid w:val="00355AE5"/>
    <w:rsid w:val="00364A46"/>
    <w:rsid w:val="00372090"/>
    <w:rsid w:val="003727D6"/>
    <w:rsid w:val="003751E7"/>
    <w:rsid w:val="00382086"/>
    <w:rsid w:val="00382ED4"/>
    <w:rsid w:val="003956A5"/>
    <w:rsid w:val="0039621D"/>
    <w:rsid w:val="003A1EA0"/>
    <w:rsid w:val="003A3D0F"/>
    <w:rsid w:val="003A700C"/>
    <w:rsid w:val="003B3BE5"/>
    <w:rsid w:val="003C0C93"/>
    <w:rsid w:val="003C0EFB"/>
    <w:rsid w:val="003C53F4"/>
    <w:rsid w:val="003C6FB3"/>
    <w:rsid w:val="003D5D70"/>
    <w:rsid w:val="003D7115"/>
    <w:rsid w:val="003E2FA1"/>
    <w:rsid w:val="003E433D"/>
    <w:rsid w:val="003E47C5"/>
    <w:rsid w:val="003E5CE1"/>
    <w:rsid w:val="003E64E7"/>
    <w:rsid w:val="003F339C"/>
    <w:rsid w:val="003F47E9"/>
    <w:rsid w:val="00411E22"/>
    <w:rsid w:val="004147E1"/>
    <w:rsid w:val="00417B6D"/>
    <w:rsid w:val="00420942"/>
    <w:rsid w:val="00421E3D"/>
    <w:rsid w:val="00423146"/>
    <w:rsid w:val="00423B6A"/>
    <w:rsid w:val="00424970"/>
    <w:rsid w:val="00425E61"/>
    <w:rsid w:val="0042722A"/>
    <w:rsid w:val="00433F98"/>
    <w:rsid w:val="00434626"/>
    <w:rsid w:val="0043680E"/>
    <w:rsid w:val="004403FE"/>
    <w:rsid w:val="00441D87"/>
    <w:rsid w:val="004535EB"/>
    <w:rsid w:val="00454F35"/>
    <w:rsid w:val="00461411"/>
    <w:rsid w:val="00461E5D"/>
    <w:rsid w:val="004626D6"/>
    <w:rsid w:val="00463573"/>
    <w:rsid w:val="00463842"/>
    <w:rsid w:val="004725FA"/>
    <w:rsid w:val="00474692"/>
    <w:rsid w:val="00475C2B"/>
    <w:rsid w:val="00476A83"/>
    <w:rsid w:val="0048398F"/>
    <w:rsid w:val="00486948"/>
    <w:rsid w:val="0049234A"/>
    <w:rsid w:val="00493948"/>
    <w:rsid w:val="004944F1"/>
    <w:rsid w:val="004958F9"/>
    <w:rsid w:val="00496242"/>
    <w:rsid w:val="004A4409"/>
    <w:rsid w:val="004A68BD"/>
    <w:rsid w:val="004A7599"/>
    <w:rsid w:val="004B17AF"/>
    <w:rsid w:val="004B440E"/>
    <w:rsid w:val="004B4441"/>
    <w:rsid w:val="004B4D45"/>
    <w:rsid w:val="004B7143"/>
    <w:rsid w:val="004B7FDC"/>
    <w:rsid w:val="004C20D0"/>
    <w:rsid w:val="004C413F"/>
    <w:rsid w:val="004C641C"/>
    <w:rsid w:val="004C7CEF"/>
    <w:rsid w:val="004E3D48"/>
    <w:rsid w:val="004F0644"/>
    <w:rsid w:val="004F0DE4"/>
    <w:rsid w:val="004F0E1B"/>
    <w:rsid w:val="004F1CD9"/>
    <w:rsid w:val="004F36D1"/>
    <w:rsid w:val="004F42C1"/>
    <w:rsid w:val="00500995"/>
    <w:rsid w:val="005051C8"/>
    <w:rsid w:val="00506AFF"/>
    <w:rsid w:val="0051156F"/>
    <w:rsid w:val="0051161C"/>
    <w:rsid w:val="005137E1"/>
    <w:rsid w:val="00513FC1"/>
    <w:rsid w:val="00515C61"/>
    <w:rsid w:val="00526C70"/>
    <w:rsid w:val="00533BDD"/>
    <w:rsid w:val="00541210"/>
    <w:rsid w:val="00544381"/>
    <w:rsid w:val="00545D2D"/>
    <w:rsid w:val="00552906"/>
    <w:rsid w:val="00556D16"/>
    <w:rsid w:val="005614FF"/>
    <w:rsid w:val="00567DD1"/>
    <w:rsid w:val="0057387B"/>
    <w:rsid w:val="00574138"/>
    <w:rsid w:val="005857CD"/>
    <w:rsid w:val="005875B8"/>
    <w:rsid w:val="005926E8"/>
    <w:rsid w:val="00592AEF"/>
    <w:rsid w:val="00595AA0"/>
    <w:rsid w:val="005A4AC6"/>
    <w:rsid w:val="005B10F5"/>
    <w:rsid w:val="005B2B8D"/>
    <w:rsid w:val="005B7045"/>
    <w:rsid w:val="005C32D9"/>
    <w:rsid w:val="005C348B"/>
    <w:rsid w:val="005C4C85"/>
    <w:rsid w:val="005D17A2"/>
    <w:rsid w:val="005D1AEF"/>
    <w:rsid w:val="005D30CD"/>
    <w:rsid w:val="005E35AF"/>
    <w:rsid w:val="005F47F5"/>
    <w:rsid w:val="0060159A"/>
    <w:rsid w:val="00604561"/>
    <w:rsid w:val="0062746C"/>
    <w:rsid w:val="006342E6"/>
    <w:rsid w:val="00637BC8"/>
    <w:rsid w:val="00640689"/>
    <w:rsid w:val="00647EF5"/>
    <w:rsid w:val="006512BF"/>
    <w:rsid w:val="00652245"/>
    <w:rsid w:val="006553D0"/>
    <w:rsid w:val="0065554B"/>
    <w:rsid w:val="006738D4"/>
    <w:rsid w:val="0067412A"/>
    <w:rsid w:val="00675D85"/>
    <w:rsid w:val="0068389C"/>
    <w:rsid w:val="006878B8"/>
    <w:rsid w:val="006A49F7"/>
    <w:rsid w:val="006B272D"/>
    <w:rsid w:val="006B5AD1"/>
    <w:rsid w:val="006C2802"/>
    <w:rsid w:val="006C3C2B"/>
    <w:rsid w:val="006C56DF"/>
    <w:rsid w:val="006C6A0E"/>
    <w:rsid w:val="006D708F"/>
    <w:rsid w:val="006D753A"/>
    <w:rsid w:val="006E6550"/>
    <w:rsid w:val="006F4508"/>
    <w:rsid w:val="006F5166"/>
    <w:rsid w:val="006F7C95"/>
    <w:rsid w:val="00702D49"/>
    <w:rsid w:val="00715D42"/>
    <w:rsid w:val="0072025D"/>
    <w:rsid w:val="007217C1"/>
    <w:rsid w:val="0072219F"/>
    <w:rsid w:val="007233D6"/>
    <w:rsid w:val="00731DB6"/>
    <w:rsid w:val="0073442E"/>
    <w:rsid w:val="007349B9"/>
    <w:rsid w:val="00735C4F"/>
    <w:rsid w:val="00737B81"/>
    <w:rsid w:val="00741FE1"/>
    <w:rsid w:val="007468E8"/>
    <w:rsid w:val="00751CE4"/>
    <w:rsid w:val="007548E4"/>
    <w:rsid w:val="00756823"/>
    <w:rsid w:val="0077076E"/>
    <w:rsid w:val="0077383C"/>
    <w:rsid w:val="00773E3D"/>
    <w:rsid w:val="0077772A"/>
    <w:rsid w:val="0078216D"/>
    <w:rsid w:val="00782759"/>
    <w:rsid w:val="00785612"/>
    <w:rsid w:val="007869CB"/>
    <w:rsid w:val="0078713E"/>
    <w:rsid w:val="0079165A"/>
    <w:rsid w:val="00792E81"/>
    <w:rsid w:val="0079587F"/>
    <w:rsid w:val="00795F6F"/>
    <w:rsid w:val="007973C7"/>
    <w:rsid w:val="00797A54"/>
    <w:rsid w:val="00797E57"/>
    <w:rsid w:val="007A2386"/>
    <w:rsid w:val="007B15BF"/>
    <w:rsid w:val="007B203D"/>
    <w:rsid w:val="007B5CDC"/>
    <w:rsid w:val="007D02A5"/>
    <w:rsid w:val="007D0594"/>
    <w:rsid w:val="007D3006"/>
    <w:rsid w:val="007D3942"/>
    <w:rsid w:val="007D3DAA"/>
    <w:rsid w:val="007D76D7"/>
    <w:rsid w:val="007E390E"/>
    <w:rsid w:val="007E4797"/>
    <w:rsid w:val="007E756E"/>
    <w:rsid w:val="007E7A1B"/>
    <w:rsid w:val="007F335A"/>
    <w:rsid w:val="007F35BA"/>
    <w:rsid w:val="007F4016"/>
    <w:rsid w:val="007F6268"/>
    <w:rsid w:val="00810CC2"/>
    <w:rsid w:val="00813D33"/>
    <w:rsid w:val="008149E1"/>
    <w:rsid w:val="00815CC3"/>
    <w:rsid w:val="008224B5"/>
    <w:rsid w:val="00824DC4"/>
    <w:rsid w:val="0082605D"/>
    <w:rsid w:val="00826646"/>
    <w:rsid w:val="00826F7F"/>
    <w:rsid w:val="00832649"/>
    <w:rsid w:val="00834993"/>
    <w:rsid w:val="00836CC3"/>
    <w:rsid w:val="00840319"/>
    <w:rsid w:val="0084233C"/>
    <w:rsid w:val="00850202"/>
    <w:rsid w:val="008509A8"/>
    <w:rsid w:val="00852361"/>
    <w:rsid w:val="00853EFE"/>
    <w:rsid w:val="00871FE8"/>
    <w:rsid w:val="0087269A"/>
    <w:rsid w:val="00872C5A"/>
    <w:rsid w:val="00874F3C"/>
    <w:rsid w:val="00877756"/>
    <w:rsid w:val="00882F3E"/>
    <w:rsid w:val="00884142"/>
    <w:rsid w:val="00892754"/>
    <w:rsid w:val="008A4A87"/>
    <w:rsid w:val="008A5BFC"/>
    <w:rsid w:val="008B3F3A"/>
    <w:rsid w:val="008B5447"/>
    <w:rsid w:val="008C5D88"/>
    <w:rsid w:val="008C686E"/>
    <w:rsid w:val="008D45BC"/>
    <w:rsid w:val="008D7035"/>
    <w:rsid w:val="008E193E"/>
    <w:rsid w:val="008E4136"/>
    <w:rsid w:val="008E4534"/>
    <w:rsid w:val="008E5AC7"/>
    <w:rsid w:val="008F6976"/>
    <w:rsid w:val="008F70B6"/>
    <w:rsid w:val="008F7162"/>
    <w:rsid w:val="009032F8"/>
    <w:rsid w:val="0090709C"/>
    <w:rsid w:val="00912909"/>
    <w:rsid w:val="00920732"/>
    <w:rsid w:val="0092463A"/>
    <w:rsid w:val="009341CC"/>
    <w:rsid w:val="00940262"/>
    <w:rsid w:val="00951A17"/>
    <w:rsid w:val="00951B96"/>
    <w:rsid w:val="00955201"/>
    <w:rsid w:val="0096279B"/>
    <w:rsid w:val="00962DE8"/>
    <w:rsid w:val="009725C1"/>
    <w:rsid w:val="00980515"/>
    <w:rsid w:val="00981C47"/>
    <w:rsid w:val="00983763"/>
    <w:rsid w:val="00993640"/>
    <w:rsid w:val="00997885"/>
    <w:rsid w:val="009A14BC"/>
    <w:rsid w:val="009A42ED"/>
    <w:rsid w:val="009B0049"/>
    <w:rsid w:val="009B0E20"/>
    <w:rsid w:val="009B1D67"/>
    <w:rsid w:val="009B701C"/>
    <w:rsid w:val="009B75E9"/>
    <w:rsid w:val="009C2884"/>
    <w:rsid w:val="009C518E"/>
    <w:rsid w:val="009D1961"/>
    <w:rsid w:val="009E1596"/>
    <w:rsid w:val="009E1B4C"/>
    <w:rsid w:val="009E6620"/>
    <w:rsid w:val="009F20C0"/>
    <w:rsid w:val="009F4097"/>
    <w:rsid w:val="00A03330"/>
    <w:rsid w:val="00A04D24"/>
    <w:rsid w:val="00A05A6E"/>
    <w:rsid w:val="00A05AD3"/>
    <w:rsid w:val="00A07277"/>
    <w:rsid w:val="00A15309"/>
    <w:rsid w:val="00A17FA6"/>
    <w:rsid w:val="00A25853"/>
    <w:rsid w:val="00A44CF5"/>
    <w:rsid w:val="00A47003"/>
    <w:rsid w:val="00A5623D"/>
    <w:rsid w:val="00A578C9"/>
    <w:rsid w:val="00A67B83"/>
    <w:rsid w:val="00A71CBD"/>
    <w:rsid w:val="00A72932"/>
    <w:rsid w:val="00A73F0B"/>
    <w:rsid w:val="00A822EC"/>
    <w:rsid w:val="00A831A0"/>
    <w:rsid w:val="00A863CC"/>
    <w:rsid w:val="00A86AA9"/>
    <w:rsid w:val="00A86CBA"/>
    <w:rsid w:val="00A90C9A"/>
    <w:rsid w:val="00A976F4"/>
    <w:rsid w:val="00A97A23"/>
    <w:rsid w:val="00AA096E"/>
    <w:rsid w:val="00AA1218"/>
    <w:rsid w:val="00AA17D6"/>
    <w:rsid w:val="00AA31BE"/>
    <w:rsid w:val="00AA49A4"/>
    <w:rsid w:val="00AA4C13"/>
    <w:rsid w:val="00AB14E0"/>
    <w:rsid w:val="00AC16DF"/>
    <w:rsid w:val="00AC4244"/>
    <w:rsid w:val="00AC4E1A"/>
    <w:rsid w:val="00AD0FED"/>
    <w:rsid w:val="00AD1AC1"/>
    <w:rsid w:val="00AD20E5"/>
    <w:rsid w:val="00AD7B43"/>
    <w:rsid w:val="00AE51D5"/>
    <w:rsid w:val="00AF140A"/>
    <w:rsid w:val="00B05EFA"/>
    <w:rsid w:val="00B0685B"/>
    <w:rsid w:val="00B230C2"/>
    <w:rsid w:val="00B2699B"/>
    <w:rsid w:val="00B27345"/>
    <w:rsid w:val="00B303D0"/>
    <w:rsid w:val="00B3053B"/>
    <w:rsid w:val="00B31E8D"/>
    <w:rsid w:val="00B33C51"/>
    <w:rsid w:val="00B3514B"/>
    <w:rsid w:val="00B423F7"/>
    <w:rsid w:val="00B43B60"/>
    <w:rsid w:val="00B455BB"/>
    <w:rsid w:val="00B45FB0"/>
    <w:rsid w:val="00B579B2"/>
    <w:rsid w:val="00B610F4"/>
    <w:rsid w:val="00B63EF4"/>
    <w:rsid w:val="00B64103"/>
    <w:rsid w:val="00B64405"/>
    <w:rsid w:val="00B67CE2"/>
    <w:rsid w:val="00B71DFF"/>
    <w:rsid w:val="00B7408B"/>
    <w:rsid w:val="00B767D1"/>
    <w:rsid w:val="00B824A1"/>
    <w:rsid w:val="00B90F6C"/>
    <w:rsid w:val="00B931E9"/>
    <w:rsid w:val="00B964F4"/>
    <w:rsid w:val="00B97091"/>
    <w:rsid w:val="00BA02E1"/>
    <w:rsid w:val="00BA563B"/>
    <w:rsid w:val="00BA5C97"/>
    <w:rsid w:val="00BB0F8A"/>
    <w:rsid w:val="00BB758E"/>
    <w:rsid w:val="00BB7E4F"/>
    <w:rsid w:val="00BD51B1"/>
    <w:rsid w:val="00BD5295"/>
    <w:rsid w:val="00BE1D8A"/>
    <w:rsid w:val="00BE314D"/>
    <w:rsid w:val="00BE60E3"/>
    <w:rsid w:val="00BE754E"/>
    <w:rsid w:val="00BF01E1"/>
    <w:rsid w:val="00BF25BE"/>
    <w:rsid w:val="00BF43C3"/>
    <w:rsid w:val="00BF4ECE"/>
    <w:rsid w:val="00BF5535"/>
    <w:rsid w:val="00C00B99"/>
    <w:rsid w:val="00C03330"/>
    <w:rsid w:val="00C065E8"/>
    <w:rsid w:val="00C07D6A"/>
    <w:rsid w:val="00C139C1"/>
    <w:rsid w:val="00C14269"/>
    <w:rsid w:val="00C15A8C"/>
    <w:rsid w:val="00C17A1B"/>
    <w:rsid w:val="00C17E37"/>
    <w:rsid w:val="00C220D4"/>
    <w:rsid w:val="00C23D62"/>
    <w:rsid w:val="00C25A78"/>
    <w:rsid w:val="00C26220"/>
    <w:rsid w:val="00C31F4C"/>
    <w:rsid w:val="00C335FC"/>
    <w:rsid w:val="00C35648"/>
    <w:rsid w:val="00C37C46"/>
    <w:rsid w:val="00C52276"/>
    <w:rsid w:val="00C52326"/>
    <w:rsid w:val="00C55C1D"/>
    <w:rsid w:val="00C56887"/>
    <w:rsid w:val="00C66375"/>
    <w:rsid w:val="00C6637B"/>
    <w:rsid w:val="00C7150E"/>
    <w:rsid w:val="00C772F8"/>
    <w:rsid w:val="00C774A4"/>
    <w:rsid w:val="00C77EE3"/>
    <w:rsid w:val="00C811DD"/>
    <w:rsid w:val="00C8499C"/>
    <w:rsid w:val="00C84D8B"/>
    <w:rsid w:val="00C87AC4"/>
    <w:rsid w:val="00C9276A"/>
    <w:rsid w:val="00C950AE"/>
    <w:rsid w:val="00CA3392"/>
    <w:rsid w:val="00CA4AE6"/>
    <w:rsid w:val="00CB61D9"/>
    <w:rsid w:val="00CC109F"/>
    <w:rsid w:val="00CC5919"/>
    <w:rsid w:val="00CD3B57"/>
    <w:rsid w:val="00CD50BD"/>
    <w:rsid w:val="00CE3A9B"/>
    <w:rsid w:val="00CE4409"/>
    <w:rsid w:val="00CE4DD7"/>
    <w:rsid w:val="00CE74FB"/>
    <w:rsid w:val="00CE7550"/>
    <w:rsid w:val="00CF36F4"/>
    <w:rsid w:val="00CF42A0"/>
    <w:rsid w:val="00CF5242"/>
    <w:rsid w:val="00D10DC1"/>
    <w:rsid w:val="00D1798B"/>
    <w:rsid w:val="00D20F00"/>
    <w:rsid w:val="00D24B58"/>
    <w:rsid w:val="00D26F3F"/>
    <w:rsid w:val="00D3642C"/>
    <w:rsid w:val="00D37833"/>
    <w:rsid w:val="00D37DFC"/>
    <w:rsid w:val="00D43D73"/>
    <w:rsid w:val="00D44D41"/>
    <w:rsid w:val="00D44F50"/>
    <w:rsid w:val="00D61CF9"/>
    <w:rsid w:val="00D62EE6"/>
    <w:rsid w:val="00D63D39"/>
    <w:rsid w:val="00D642DC"/>
    <w:rsid w:val="00D666BF"/>
    <w:rsid w:val="00D66E0B"/>
    <w:rsid w:val="00D71F96"/>
    <w:rsid w:val="00D72958"/>
    <w:rsid w:val="00D72D05"/>
    <w:rsid w:val="00D74313"/>
    <w:rsid w:val="00D7575B"/>
    <w:rsid w:val="00D770DD"/>
    <w:rsid w:val="00D97AD0"/>
    <w:rsid w:val="00DA1F07"/>
    <w:rsid w:val="00DA3F1C"/>
    <w:rsid w:val="00DA3FAE"/>
    <w:rsid w:val="00DA7E29"/>
    <w:rsid w:val="00DB1788"/>
    <w:rsid w:val="00DB4D0E"/>
    <w:rsid w:val="00DB4FD0"/>
    <w:rsid w:val="00DB57EA"/>
    <w:rsid w:val="00DB6077"/>
    <w:rsid w:val="00DC0B32"/>
    <w:rsid w:val="00DC5678"/>
    <w:rsid w:val="00DD251D"/>
    <w:rsid w:val="00DD7CE3"/>
    <w:rsid w:val="00DE0695"/>
    <w:rsid w:val="00DE10D3"/>
    <w:rsid w:val="00DE3661"/>
    <w:rsid w:val="00DF63EB"/>
    <w:rsid w:val="00E141EB"/>
    <w:rsid w:val="00E15ADA"/>
    <w:rsid w:val="00E16BDA"/>
    <w:rsid w:val="00E20F60"/>
    <w:rsid w:val="00E21926"/>
    <w:rsid w:val="00E34D76"/>
    <w:rsid w:val="00E35C8D"/>
    <w:rsid w:val="00E37182"/>
    <w:rsid w:val="00E42AC2"/>
    <w:rsid w:val="00E44AA6"/>
    <w:rsid w:val="00E45F36"/>
    <w:rsid w:val="00E56760"/>
    <w:rsid w:val="00E6546A"/>
    <w:rsid w:val="00E71EF5"/>
    <w:rsid w:val="00E74177"/>
    <w:rsid w:val="00E7546E"/>
    <w:rsid w:val="00E75601"/>
    <w:rsid w:val="00E83966"/>
    <w:rsid w:val="00E8435E"/>
    <w:rsid w:val="00E851C1"/>
    <w:rsid w:val="00E91550"/>
    <w:rsid w:val="00E93781"/>
    <w:rsid w:val="00E97E09"/>
    <w:rsid w:val="00EB1280"/>
    <w:rsid w:val="00EB383D"/>
    <w:rsid w:val="00EB6EC9"/>
    <w:rsid w:val="00EC2567"/>
    <w:rsid w:val="00EC49EA"/>
    <w:rsid w:val="00EC4C12"/>
    <w:rsid w:val="00ED3A85"/>
    <w:rsid w:val="00ED639D"/>
    <w:rsid w:val="00ED7146"/>
    <w:rsid w:val="00EE51B6"/>
    <w:rsid w:val="00EE7737"/>
    <w:rsid w:val="00EF0BB1"/>
    <w:rsid w:val="00EF2DB0"/>
    <w:rsid w:val="00EF5792"/>
    <w:rsid w:val="00EF5A76"/>
    <w:rsid w:val="00EF5F85"/>
    <w:rsid w:val="00F029DE"/>
    <w:rsid w:val="00F072C6"/>
    <w:rsid w:val="00F17536"/>
    <w:rsid w:val="00F21CEE"/>
    <w:rsid w:val="00F3183C"/>
    <w:rsid w:val="00F36B26"/>
    <w:rsid w:val="00F37634"/>
    <w:rsid w:val="00F41416"/>
    <w:rsid w:val="00F51394"/>
    <w:rsid w:val="00F515BA"/>
    <w:rsid w:val="00F51778"/>
    <w:rsid w:val="00F51F58"/>
    <w:rsid w:val="00F54B5A"/>
    <w:rsid w:val="00F6411A"/>
    <w:rsid w:val="00F64709"/>
    <w:rsid w:val="00F64E9D"/>
    <w:rsid w:val="00F70369"/>
    <w:rsid w:val="00F74405"/>
    <w:rsid w:val="00F75CDA"/>
    <w:rsid w:val="00F75D83"/>
    <w:rsid w:val="00F8072D"/>
    <w:rsid w:val="00F80FA2"/>
    <w:rsid w:val="00F835A1"/>
    <w:rsid w:val="00F84664"/>
    <w:rsid w:val="00F96E7E"/>
    <w:rsid w:val="00F977E6"/>
    <w:rsid w:val="00FA3C9F"/>
    <w:rsid w:val="00FB0D4B"/>
    <w:rsid w:val="00FB465E"/>
    <w:rsid w:val="00FB4CAC"/>
    <w:rsid w:val="00FC0449"/>
    <w:rsid w:val="00FC2CBF"/>
    <w:rsid w:val="00FC7D39"/>
    <w:rsid w:val="00FD0784"/>
    <w:rsid w:val="00FD39B7"/>
    <w:rsid w:val="00FE0D07"/>
    <w:rsid w:val="00FE2039"/>
    <w:rsid w:val="00FF1B7B"/>
    <w:rsid w:val="00FF24F9"/>
    <w:rsid w:val="00FF41C0"/>
    <w:rsid w:val="00FF67A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con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apple-converted-space">
    <w:name w:val="apple-converted-space"/>
    <w:basedOn w:val="Fuentedeprrafopredeter"/>
    <w:rsid w:val="001033EB"/>
  </w:style>
  <w:style w:type="paragraph" w:styleId="Textoindependiente">
    <w:name w:val="Body Text"/>
    <w:basedOn w:val="Normal"/>
    <w:link w:val="TextoindependienteCar"/>
    <w:uiPriority w:val="1"/>
    <w:qFormat/>
    <w:rsid w:val="007973C7"/>
    <w:pPr>
      <w:widowControl w:val="0"/>
      <w:autoSpaceDE w:val="0"/>
      <w:autoSpaceDN w:val="0"/>
      <w:spacing w:after="0" w:line="240" w:lineRule="auto"/>
    </w:pPr>
    <w:rPr>
      <w:rFonts w:ascii="Gadugi" w:eastAsia="Gadugi" w:hAnsi="Gadugi" w:cs="Gadugi"/>
      <w:lang w:val="es-ES" w:eastAsia="es-ES" w:bidi="es-ES"/>
    </w:rPr>
  </w:style>
  <w:style w:type="character" w:customStyle="1" w:styleId="TextoindependienteCar">
    <w:name w:val="Texto independiente Car"/>
    <w:basedOn w:val="Fuentedeprrafopredeter"/>
    <w:link w:val="Textoindependiente"/>
    <w:uiPriority w:val="1"/>
    <w:rsid w:val="007973C7"/>
    <w:rPr>
      <w:rFonts w:ascii="Gadugi" w:eastAsia="Gadugi" w:hAnsi="Gadugi" w:cs="Gadugi"/>
      <w:lang w:val="es-ES" w:eastAsia="es-ES" w:bidi="es-ES"/>
    </w:rPr>
  </w:style>
  <w:style w:type="paragraph" w:styleId="Sinespaciado">
    <w:name w:val="No Spacing"/>
    <w:link w:val="SinespaciadoCar"/>
    <w:uiPriority w:val="1"/>
    <w:qFormat/>
    <w:rsid w:val="00545D2D"/>
    <w:pPr>
      <w:spacing w:after="0" w:line="240" w:lineRule="auto"/>
    </w:pPr>
  </w:style>
  <w:style w:type="character" w:customStyle="1" w:styleId="SinespaciadoCar">
    <w:name w:val="Sin espaciado Car"/>
    <w:link w:val="Sinespaciado"/>
    <w:uiPriority w:val="1"/>
    <w:locked/>
    <w:rsid w:val="0054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3895">
      <w:bodyDiv w:val="1"/>
      <w:marLeft w:val="0"/>
      <w:marRight w:val="0"/>
      <w:marTop w:val="0"/>
      <w:marBottom w:val="0"/>
      <w:divBdr>
        <w:top w:val="none" w:sz="0" w:space="0" w:color="auto"/>
        <w:left w:val="none" w:sz="0" w:space="0" w:color="auto"/>
        <w:bottom w:val="none" w:sz="0" w:space="0" w:color="auto"/>
        <w:right w:val="none" w:sz="0" w:space="0" w:color="auto"/>
      </w:divBdr>
    </w:div>
    <w:div w:id="540290234">
      <w:bodyDiv w:val="1"/>
      <w:marLeft w:val="0"/>
      <w:marRight w:val="0"/>
      <w:marTop w:val="0"/>
      <w:marBottom w:val="0"/>
      <w:divBdr>
        <w:top w:val="none" w:sz="0" w:space="0" w:color="auto"/>
        <w:left w:val="none" w:sz="0" w:space="0" w:color="auto"/>
        <w:bottom w:val="none" w:sz="0" w:space="0" w:color="auto"/>
        <w:right w:val="none" w:sz="0" w:space="0" w:color="auto"/>
      </w:divBdr>
    </w:div>
    <w:div w:id="586425678">
      <w:bodyDiv w:val="1"/>
      <w:marLeft w:val="0"/>
      <w:marRight w:val="0"/>
      <w:marTop w:val="0"/>
      <w:marBottom w:val="0"/>
      <w:divBdr>
        <w:top w:val="none" w:sz="0" w:space="0" w:color="auto"/>
        <w:left w:val="none" w:sz="0" w:space="0" w:color="auto"/>
        <w:bottom w:val="none" w:sz="0" w:space="0" w:color="auto"/>
        <w:right w:val="none" w:sz="0" w:space="0" w:color="auto"/>
      </w:divBdr>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138111559">
      <w:bodyDiv w:val="1"/>
      <w:marLeft w:val="0"/>
      <w:marRight w:val="0"/>
      <w:marTop w:val="0"/>
      <w:marBottom w:val="0"/>
      <w:divBdr>
        <w:top w:val="none" w:sz="0" w:space="0" w:color="auto"/>
        <w:left w:val="none" w:sz="0" w:space="0" w:color="auto"/>
        <w:bottom w:val="none" w:sz="0" w:space="0" w:color="auto"/>
        <w:right w:val="none" w:sz="0" w:space="0" w:color="auto"/>
      </w:divBdr>
    </w:div>
    <w:div w:id="1167476931">
      <w:bodyDiv w:val="1"/>
      <w:marLeft w:val="0"/>
      <w:marRight w:val="0"/>
      <w:marTop w:val="0"/>
      <w:marBottom w:val="0"/>
      <w:divBdr>
        <w:top w:val="none" w:sz="0" w:space="0" w:color="auto"/>
        <w:left w:val="none" w:sz="0" w:space="0" w:color="auto"/>
        <w:bottom w:val="none" w:sz="0" w:space="0" w:color="auto"/>
        <w:right w:val="none" w:sz="0" w:space="0" w:color="auto"/>
      </w:divBdr>
    </w:div>
    <w:div w:id="1326668413">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369254712">
      <w:bodyDiv w:val="1"/>
      <w:marLeft w:val="0"/>
      <w:marRight w:val="0"/>
      <w:marTop w:val="0"/>
      <w:marBottom w:val="0"/>
      <w:divBdr>
        <w:top w:val="none" w:sz="0" w:space="0" w:color="auto"/>
        <w:left w:val="none" w:sz="0" w:space="0" w:color="auto"/>
        <w:bottom w:val="none" w:sz="0" w:space="0" w:color="auto"/>
        <w:right w:val="none" w:sz="0" w:space="0" w:color="auto"/>
      </w:divBdr>
    </w:div>
    <w:div w:id="1456488653">
      <w:bodyDiv w:val="1"/>
      <w:marLeft w:val="0"/>
      <w:marRight w:val="0"/>
      <w:marTop w:val="0"/>
      <w:marBottom w:val="0"/>
      <w:divBdr>
        <w:top w:val="none" w:sz="0" w:space="0" w:color="auto"/>
        <w:left w:val="none" w:sz="0" w:space="0" w:color="auto"/>
        <w:bottom w:val="none" w:sz="0" w:space="0" w:color="auto"/>
        <w:right w:val="none" w:sz="0" w:space="0" w:color="auto"/>
      </w:divBdr>
    </w:div>
    <w:div w:id="1463696982">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3286">
      <w:bodyDiv w:val="1"/>
      <w:marLeft w:val="0"/>
      <w:marRight w:val="0"/>
      <w:marTop w:val="0"/>
      <w:marBottom w:val="0"/>
      <w:divBdr>
        <w:top w:val="none" w:sz="0" w:space="0" w:color="auto"/>
        <w:left w:val="none" w:sz="0" w:space="0" w:color="auto"/>
        <w:bottom w:val="none" w:sz="0" w:space="0" w:color="auto"/>
        <w:right w:val="none" w:sz="0" w:space="0" w:color="auto"/>
      </w:divBdr>
    </w:div>
    <w:div w:id="18467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oscar-hernan-sanchez-leon" TargetMode="External"/><Relationship Id="rId18" Type="http://schemas.openxmlformats.org/officeDocument/2006/relationships/hyperlink" Target="https://www.camara.gov.co/representantes/jose-luis-correa-lopez" TargetMode="External"/><Relationship Id="rId26" Type="http://schemas.openxmlformats.org/officeDocument/2006/relationships/hyperlink" Target="https://www.superfinanciera.gov.co/inicio/reporte-de-datos-a-las-centrales-de-riesgo-11293" TargetMode="External"/><Relationship Id="rId3" Type="http://schemas.openxmlformats.org/officeDocument/2006/relationships/styles" Target="styles.xml"/><Relationship Id="rId21" Type="http://schemas.openxmlformats.org/officeDocument/2006/relationships/hyperlink" Target="https://www.camara.gov.co/representantes/cesar-augusto-lorduy-maldonado"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amara.gov.co/representantes/henry-cuellar-rico" TargetMode="External"/><Relationship Id="rId17" Type="http://schemas.openxmlformats.org/officeDocument/2006/relationships/hyperlink" Target="https://www.camara.gov.co/representantes/victor-manuel-ortiz-joya" TargetMode="External"/><Relationship Id="rId25" Type="http://schemas.openxmlformats.org/officeDocument/2006/relationships/image" Target="media/image3.png"/><Relationship Id="rId33" Type="http://schemas.openxmlformats.org/officeDocument/2006/relationships/hyperlink" Target="http://www.agronet.gov.co/capacitacion/Paginas/PequenosProductores/credito-agropecuario.aspx" TargetMode="External"/><Relationship Id="rId2" Type="http://schemas.openxmlformats.org/officeDocument/2006/relationships/numbering" Target="numbering.xml"/><Relationship Id="rId16" Type="http://schemas.openxmlformats.org/officeDocument/2006/relationships/hyperlink" Target="https://www.camara.gov.co/representantes/harry-giovanny-gonzalez-garcia" TargetMode="External"/><Relationship Id="rId20" Type="http://schemas.openxmlformats.org/officeDocument/2006/relationships/hyperlink" Target="https://www.camara.gov.co/representantes/yenica-sugein-acosta-infante" TargetMode="External"/><Relationship Id="rId29" Type="http://schemas.openxmlformats.org/officeDocument/2006/relationships/hyperlink" Target="https://tranquifinanzas.com/blog/deudas/historial-creditic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edwin-gilberto-ballesteros-archila" TargetMode="External"/><Relationship Id="rId24" Type="http://schemas.openxmlformats.org/officeDocument/2006/relationships/customXml" Target="ink/ink1.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mara.gov.co/representantes/jennifer-kristin-arias-falla" TargetMode="External"/><Relationship Id="rId23" Type="http://schemas.openxmlformats.org/officeDocument/2006/relationships/image" Target="media/image2.png"/><Relationship Id="rId28" Type="http://schemas.openxmlformats.org/officeDocument/2006/relationships/hyperlink" Target="https://colaboracion.dnp.gov.co/CDT/Agriculturapecuarioforestal%20y%20pesca/Sistema%20Cr%C3%A9dito%20Agropecuario.pdf" TargetMode="External"/><Relationship Id="rId36" Type="http://schemas.openxmlformats.org/officeDocument/2006/relationships/theme" Target="theme/theme1.xml"/><Relationship Id="rId10" Type="http://schemas.openxmlformats.org/officeDocument/2006/relationships/hyperlink" Target="https://www.camara.gov.co/representantes/adriana-magali-matiz-vargas" TargetMode="External"/><Relationship Id="rId19" Type="http://schemas.openxmlformats.org/officeDocument/2006/relationships/hyperlink" Target="https://www.camara.gov.co/representantes/enrique-cabrales-baquer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taxonomy/term/1117" TargetMode="External"/><Relationship Id="rId14" Type="http://schemas.openxmlformats.org/officeDocument/2006/relationships/hyperlink" Target="https://www.camara.gov.co/representantes/juan-david-velez-trujillo" TargetMode="External"/><Relationship Id="rId22" Type="http://schemas.openxmlformats.org/officeDocument/2006/relationships/image" Target="media/image1.png"/><Relationship Id="rId27" Type="http://schemas.openxmlformats.org/officeDocument/2006/relationships/hyperlink" Target="https://www.finagro.com.co/productos-y-servicios/l%C3%ADneas-de-cr%C3%A9dito" TargetMode="External"/><Relationship Id="rId30" Type="http://schemas.openxmlformats.org/officeDocument/2006/relationships/hyperlink" Target="https://www.finagro.com.co/estad%C3%ADsticas/estad%C3%ADsticas" TargetMode="External"/><Relationship Id="rId35" Type="http://schemas.openxmlformats.org/officeDocument/2006/relationships/fontTable" Target="fontTable.xml"/><Relationship Id="rId8" Type="http://schemas.openxmlformats.org/officeDocument/2006/relationships/hyperlink" Target="https://www.camara.gov.co/esperanza-andrade-de-oss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16T16:13:24.586"/>
    </inkml:context>
    <inkml:brush xml:id="br0">
      <inkml:brushProperty name="width" value="0.04274" units="cm"/>
      <inkml:brushProperty name="height" value="0.04274" units="cm"/>
      <inkml:brushProperty name="color" value="#F6630D"/>
    </inkml:brush>
  </inkml:definitions>
  <inkml:trace contextRef="#ctx0" brushRef="#br0">678 1826 8090,'5'-4'0,"0"3"0,-2-3-20,-2 3 0,4 1 143,-1 0 1,-3-1-1594,2-2 1470,2 2 0,0-3 0,5 4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4B36-BA67-7A44-BC41-BED68C3A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5125</Words>
  <Characters>28192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33251</CharactersWithSpaces>
  <SharedDoc>false</SharedDoc>
  <HLinks>
    <vt:vector size="126" baseType="variant">
      <vt:variant>
        <vt:i4>6815798</vt:i4>
      </vt:variant>
      <vt:variant>
        <vt:i4>60</vt:i4>
      </vt:variant>
      <vt:variant>
        <vt:i4>0</vt:i4>
      </vt:variant>
      <vt:variant>
        <vt:i4>5</vt:i4>
      </vt:variant>
      <vt:variant>
        <vt:lpwstr>https://www.larepublica.co/finanzas-personales/el-reporte-negativo-en-una-central-de-riesgo-puede-ser-de-hasta-cuatro-anos-2815439</vt:lpwstr>
      </vt:variant>
      <vt:variant>
        <vt:lpwstr/>
      </vt:variant>
      <vt:variant>
        <vt:i4>4391002</vt:i4>
      </vt:variant>
      <vt:variant>
        <vt:i4>57</vt:i4>
      </vt:variant>
      <vt:variant>
        <vt:i4>0</vt:i4>
      </vt:variant>
      <vt:variant>
        <vt:i4>5</vt:i4>
      </vt:variant>
      <vt:variant>
        <vt:lpwstr>http://www.agronet.gov.co/capacitacion/Paginas/PequenosProductores/credito-agropecuario.aspx</vt:lpwstr>
      </vt:variant>
      <vt:variant>
        <vt:lpwstr/>
      </vt:variant>
      <vt:variant>
        <vt:i4>3276845</vt:i4>
      </vt:variant>
      <vt:variant>
        <vt:i4>54</vt:i4>
      </vt:variant>
      <vt:variant>
        <vt:i4>0</vt:i4>
      </vt:variant>
      <vt:variant>
        <vt:i4>5</vt:i4>
      </vt:variant>
      <vt:variant>
        <vt:lpwstr>https://www.finagro.com.co/estad%C3%ADsticas/estad%C3%ADsticas</vt:lpwstr>
      </vt:variant>
      <vt:variant>
        <vt:lpwstr/>
      </vt:variant>
      <vt:variant>
        <vt:i4>524300</vt:i4>
      </vt:variant>
      <vt:variant>
        <vt:i4>51</vt:i4>
      </vt:variant>
      <vt:variant>
        <vt:i4>0</vt:i4>
      </vt:variant>
      <vt:variant>
        <vt:i4>5</vt:i4>
      </vt:variant>
      <vt:variant>
        <vt:lpwstr>https://tranquifinanzas.com/blog/deudas/historial-crediticio/</vt:lpwstr>
      </vt:variant>
      <vt:variant>
        <vt:lpwstr/>
      </vt:variant>
      <vt:variant>
        <vt:i4>4456541</vt:i4>
      </vt:variant>
      <vt:variant>
        <vt:i4>48</vt:i4>
      </vt:variant>
      <vt:variant>
        <vt:i4>0</vt:i4>
      </vt:variant>
      <vt:variant>
        <vt:i4>5</vt:i4>
      </vt:variant>
      <vt:variant>
        <vt:lpwstr>https://colaboracion.dnp.gov.co/CDT/Agriculturapecuarioforestal y pesca/Sistema Cr%C3%A9dito Agropecuario.pdf</vt:lpwstr>
      </vt:variant>
      <vt:variant>
        <vt:lpwstr/>
      </vt:variant>
      <vt:variant>
        <vt:i4>5111836</vt:i4>
      </vt:variant>
      <vt:variant>
        <vt:i4>45</vt:i4>
      </vt:variant>
      <vt:variant>
        <vt:i4>0</vt:i4>
      </vt:variant>
      <vt:variant>
        <vt:i4>5</vt:i4>
      </vt:variant>
      <vt:variant>
        <vt:lpwstr>https://www.finagro.com.co/productos-y-servicios/l%C3%ADneas-de-cr%C3%A9dito</vt:lpwstr>
      </vt:variant>
      <vt:variant>
        <vt:lpwstr/>
      </vt:variant>
      <vt:variant>
        <vt:i4>2359415</vt:i4>
      </vt:variant>
      <vt:variant>
        <vt:i4>42</vt:i4>
      </vt:variant>
      <vt:variant>
        <vt:i4>0</vt:i4>
      </vt:variant>
      <vt:variant>
        <vt:i4>5</vt:i4>
      </vt:variant>
      <vt:variant>
        <vt:lpwstr>https://www.superfinanciera.gov.co/inicio/reporte-de-datos-a-las-centrales-de-riesgo-11293</vt:lpwstr>
      </vt:variant>
      <vt:variant>
        <vt:lpwstr/>
      </vt:variant>
      <vt:variant>
        <vt:i4>2687075</vt:i4>
      </vt:variant>
      <vt:variant>
        <vt:i4>39</vt:i4>
      </vt:variant>
      <vt:variant>
        <vt:i4>0</vt:i4>
      </vt:variant>
      <vt:variant>
        <vt:i4>5</vt:i4>
      </vt:variant>
      <vt:variant>
        <vt:lpwstr>https://www.camara.gov.co/representantes/cesar-augusto-lorduy-maldonado</vt:lpwstr>
      </vt:variant>
      <vt:variant>
        <vt:lpwstr/>
      </vt:variant>
      <vt:variant>
        <vt:i4>1245251</vt:i4>
      </vt:variant>
      <vt:variant>
        <vt:i4>36</vt:i4>
      </vt:variant>
      <vt:variant>
        <vt:i4>0</vt:i4>
      </vt:variant>
      <vt:variant>
        <vt:i4>5</vt:i4>
      </vt:variant>
      <vt:variant>
        <vt:lpwstr>https://www.camara.gov.co/representantes/yenica-sugein-acosta-infante</vt:lpwstr>
      </vt:variant>
      <vt:variant>
        <vt:lpwstr/>
      </vt:variant>
      <vt:variant>
        <vt:i4>5570635</vt:i4>
      </vt:variant>
      <vt:variant>
        <vt:i4>33</vt:i4>
      </vt:variant>
      <vt:variant>
        <vt:i4>0</vt:i4>
      </vt:variant>
      <vt:variant>
        <vt:i4>5</vt:i4>
      </vt:variant>
      <vt:variant>
        <vt:lpwstr>https://www.camara.gov.co/representantes/enrique-cabrales-baquero</vt:lpwstr>
      </vt:variant>
      <vt:variant>
        <vt:lpwstr/>
      </vt:variant>
      <vt:variant>
        <vt:i4>7929900</vt:i4>
      </vt:variant>
      <vt:variant>
        <vt:i4>30</vt:i4>
      </vt:variant>
      <vt:variant>
        <vt:i4>0</vt:i4>
      </vt:variant>
      <vt:variant>
        <vt:i4>5</vt:i4>
      </vt:variant>
      <vt:variant>
        <vt:lpwstr>https://www.camara.gov.co/representantes/jose-luis-correa-lopez</vt:lpwstr>
      </vt:variant>
      <vt:variant>
        <vt:lpwstr/>
      </vt:variant>
      <vt:variant>
        <vt:i4>4522003</vt:i4>
      </vt:variant>
      <vt:variant>
        <vt:i4>27</vt:i4>
      </vt:variant>
      <vt:variant>
        <vt:i4>0</vt:i4>
      </vt:variant>
      <vt:variant>
        <vt:i4>5</vt:i4>
      </vt:variant>
      <vt:variant>
        <vt:lpwstr>https://www.camara.gov.co/representantes/victor-manuel-ortiz-joya</vt:lpwstr>
      </vt:variant>
      <vt:variant>
        <vt:lpwstr/>
      </vt:variant>
      <vt:variant>
        <vt:i4>3014778</vt:i4>
      </vt:variant>
      <vt:variant>
        <vt:i4>24</vt:i4>
      </vt:variant>
      <vt:variant>
        <vt:i4>0</vt:i4>
      </vt:variant>
      <vt:variant>
        <vt:i4>5</vt:i4>
      </vt:variant>
      <vt:variant>
        <vt:lpwstr>https://www.camara.gov.co/representantes/harry-giovanny-gonzalez-garcia</vt:lpwstr>
      </vt:variant>
      <vt:variant>
        <vt:lpwstr/>
      </vt:variant>
      <vt:variant>
        <vt:i4>4915224</vt:i4>
      </vt:variant>
      <vt:variant>
        <vt:i4>21</vt:i4>
      </vt:variant>
      <vt:variant>
        <vt:i4>0</vt:i4>
      </vt:variant>
      <vt:variant>
        <vt:i4>5</vt:i4>
      </vt:variant>
      <vt:variant>
        <vt:lpwstr>https://www.camara.gov.co/representantes/jennifer-kristin-arias-falla</vt:lpwstr>
      </vt:variant>
      <vt:variant>
        <vt:lpwstr/>
      </vt:variant>
      <vt:variant>
        <vt:i4>2949223</vt:i4>
      </vt:variant>
      <vt:variant>
        <vt:i4>18</vt:i4>
      </vt:variant>
      <vt:variant>
        <vt:i4>0</vt:i4>
      </vt:variant>
      <vt:variant>
        <vt:i4>5</vt:i4>
      </vt:variant>
      <vt:variant>
        <vt:lpwstr>https://www.camara.gov.co/representantes/juan-david-velez-trujillo</vt:lpwstr>
      </vt:variant>
      <vt:variant>
        <vt:lpwstr/>
      </vt:variant>
      <vt:variant>
        <vt:i4>7405624</vt:i4>
      </vt:variant>
      <vt:variant>
        <vt:i4>15</vt:i4>
      </vt:variant>
      <vt:variant>
        <vt:i4>0</vt:i4>
      </vt:variant>
      <vt:variant>
        <vt:i4>5</vt:i4>
      </vt:variant>
      <vt:variant>
        <vt:lpwstr>https://www.camara.gov.co/representantes/oscar-hernan-sanchez-leon</vt:lpwstr>
      </vt:variant>
      <vt:variant>
        <vt:lpwstr/>
      </vt:variant>
      <vt:variant>
        <vt:i4>7209064</vt:i4>
      </vt:variant>
      <vt:variant>
        <vt:i4>12</vt:i4>
      </vt:variant>
      <vt:variant>
        <vt:i4>0</vt:i4>
      </vt:variant>
      <vt:variant>
        <vt:i4>5</vt:i4>
      </vt:variant>
      <vt:variant>
        <vt:lpwstr>https://www.camara.gov.co/representantes/henry-cuellar-rico</vt:lpwstr>
      </vt:variant>
      <vt:variant>
        <vt:lpwstr/>
      </vt:variant>
      <vt:variant>
        <vt:i4>8126509</vt:i4>
      </vt:variant>
      <vt:variant>
        <vt:i4>9</vt:i4>
      </vt:variant>
      <vt:variant>
        <vt:i4>0</vt:i4>
      </vt:variant>
      <vt:variant>
        <vt:i4>5</vt:i4>
      </vt:variant>
      <vt:variant>
        <vt:lpwstr>https://www.camara.gov.co/representantes/edwin-gilberto-ballesteros-archila</vt:lpwstr>
      </vt:variant>
      <vt:variant>
        <vt:lpwstr/>
      </vt:variant>
      <vt:variant>
        <vt:i4>1048655</vt:i4>
      </vt:variant>
      <vt:variant>
        <vt:i4>6</vt:i4>
      </vt:variant>
      <vt:variant>
        <vt:i4>0</vt:i4>
      </vt:variant>
      <vt:variant>
        <vt:i4>5</vt:i4>
      </vt:variant>
      <vt:variant>
        <vt:lpwstr>https://www.camara.gov.co/representantes/adriana-magali-matiz-vargas</vt:lpwstr>
      </vt:variant>
      <vt:variant>
        <vt:lpwstr/>
      </vt:variant>
      <vt:variant>
        <vt:i4>4390932</vt:i4>
      </vt:variant>
      <vt:variant>
        <vt:i4>3</vt:i4>
      </vt:variant>
      <vt:variant>
        <vt:i4>0</vt:i4>
      </vt:variant>
      <vt:variant>
        <vt:i4>5</vt:i4>
      </vt:variant>
      <vt:variant>
        <vt:lpwstr>https://www.camara.gov.co/taxonomy/term/1117</vt:lpwstr>
      </vt:variant>
      <vt:variant>
        <vt:lpwstr/>
      </vt:variant>
      <vt:variant>
        <vt:i4>7864431</vt:i4>
      </vt:variant>
      <vt:variant>
        <vt:i4>0</vt:i4>
      </vt:variant>
      <vt:variant>
        <vt:i4>0</vt:i4>
      </vt:variant>
      <vt:variant>
        <vt:i4>5</vt:i4>
      </vt:variant>
      <vt:variant>
        <vt:lpwstr>https://www.camara.gov.co/esperanza-andrade-de-osso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Laura Silva</cp:lastModifiedBy>
  <cp:revision>2</cp:revision>
  <cp:lastPrinted>2019-11-12T22:52:00Z</cp:lastPrinted>
  <dcterms:created xsi:type="dcterms:W3CDTF">2022-06-09T17:10:00Z</dcterms:created>
  <dcterms:modified xsi:type="dcterms:W3CDTF">2022-06-09T17:10:00Z</dcterms:modified>
</cp:coreProperties>
</file>